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102F1" w:rsidRDefault="00C838C8">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#100-e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2000402</w:t>
      </w:r>
    </w:p>
    <w:p w:rsidR="007102F1" w:rsidRDefault="00E272D4">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e-Meeting</w:t>
      </w:r>
      <w:r w:rsidR="00C838C8">
        <w:rPr>
          <w:rFonts w:ascii="Arial" w:hAnsi="Arial" w:cs="Arial" w:hint="eastAsia"/>
          <w:b/>
          <w:bCs/>
          <w:sz w:val="22"/>
          <w:szCs w:val="22"/>
        </w:rPr>
        <w:t>, February 24</w:t>
      </w:r>
      <w:r w:rsidR="00C838C8">
        <w:rPr>
          <w:rFonts w:ascii="Arial" w:hAnsi="Arial" w:cs="Arial" w:hint="eastAsia"/>
          <w:b/>
          <w:bCs/>
          <w:sz w:val="22"/>
          <w:szCs w:val="22"/>
          <w:vertAlign w:val="superscript"/>
        </w:rPr>
        <w:t>th</w:t>
      </w:r>
      <w:r w:rsidR="00C838C8">
        <w:rPr>
          <w:rFonts w:ascii="Arial" w:hAnsi="Arial" w:cs="Arial"/>
          <w:b/>
          <w:bCs/>
          <w:sz w:val="22"/>
          <w:szCs w:val="22"/>
        </w:rPr>
        <w:t xml:space="preserve"> - </w:t>
      </w:r>
      <w:r w:rsidR="00C838C8">
        <w:rPr>
          <w:rFonts w:ascii="Arial" w:hAnsi="Arial" w:cs="Arial" w:hint="eastAsia"/>
          <w:b/>
          <w:bCs/>
          <w:sz w:val="22"/>
          <w:szCs w:val="22"/>
        </w:rPr>
        <w:t>March 6</w:t>
      </w:r>
      <w:r w:rsidR="00C838C8">
        <w:rPr>
          <w:rFonts w:ascii="Arial" w:hAnsi="Arial" w:cs="Arial" w:hint="eastAsia"/>
          <w:b/>
          <w:bCs/>
          <w:sz w:val="22"/>
          <w:szCs w:val="22"/>
          <w:vertAlign w:val="superscript"/>
        </w:rPr>
        <w:t>th</w:t>
      </w:r>
      <w:r w:rsidR="00C838C8">
        <w:rPr>
          <w:rFonts w:ascii="Arial" w:hAnsi="Arial" w:cs="Arial" w:hint="eastAsia"/>
          <w:b/>
          <w:bCs/>
          <w:sz w:val="22"/>
          <w:szCs w:val="22"/>
        </w:rPr>
        <w:t>, 2020</w:t>
      </w:r>
    </w:p>
    <w:p w:rsidR="007102F1" w:rsidRPr="002C4B24" w:rsidRDefault="00C838C8">
      <w:pPr>
        <w:tabs>
          <w:tab w:val="left" w:pos="1985"/>
        </w:tabs>
        <w:spacing w:beforeLines="100" w:before="240" w:after="120" w:line="240" w:lineRule="auto"/>
        <w:ind w:left="1987" w:hanging="1987"/>
        <w:rPr>
          <w:rFonts w:ascii="Arial" w:hAnsi="Arial" w:cs="Arial"/>
          <w:b/>
          <w:sz w:val="22"/>
          <w:szCs w:val="22"/>
        </w:rPr>
      </w:pPr>
      <w:r w:rsidRPr="002C4B24">
        <w:rPr>
          <w:rFonts w:ascii="Arial" w:hAnsi="Arial" w:cs="Arial"/>
          <w:b/>
          <w:sz w:val="22"/>
          <w:szCs w:val="22"/>
        </w:rPr>
        <w:t xml:space="preserve">Title: </w:t>
      </w:r>
      <w:r w:rsidRPr="002C4B24">
        <w:rPr>
          <w:rFonts w:ascii="Arial" w:hAnsi="Arial" w:cs="Arial"/>
          <w:b/>
          <w:sz w:val="22"/>
          <w:szCs w:val="22"/>
        </w:rPr>
        <w:tab/>
      </w:r>
      <w:r w:rsidR="002C4B24" w:rsidRPr="002C4B24">
        <w:rPr>
          <w:rFonts w:ascii="Arial" w:eastAsia="Times New Roman" w:hAnsi="Arial" w:cs="Arial"/>
          <w:b/>
          <w:color w:val="000000"/>
          <w:kern w:val="0"/>
          <w:sz w:val="22"/>
          <w:szCs w:val="22"/>
        </w:rPr>
        <w:t>Remaining issues in mode 1 resource allocation</w:t>
      </w:r>
    </w:p>
    <w:p w:rsidR="007102F1" w:rsidRDefault="00C838C8">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bookmarkStart w:id="0" w:name="_GoBack"/>
      <w:bookmarkEnd w:id="0"/>
      <w:proofErr w:type="spellEnd"/>
    </w:p>
    <w:p w:rsidR="007102F1" w:rsidRDefault="00C838C8">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7.2.4.2.1</w:t>
      </w:r>
    </w:p>
    <w:p w:rsidR="007102F1" w:rsidRDefault="00C838C8">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7102F1" w:rsidRDefault="00C838C8">
      <w:pPr>
        <w:pStyle w:val="Heading1"/>
        <w:spacing w:before="120" w:after="120"/>
        <w:ind w:left="0"/>
        <w:rPr>
          <w:sz w:val="20"/>
        </w:rPr>
      </w:pPr>
      <w:bookmarkStart w:id="1" w:name="_Toc24792"/>
      <w:bookmarkStart w:id="2" w:name="_Toc6764"/>
      <w:bookmarkStart w:id="3" w:name="_Toc939"/>
      <w:bookmarkEnd w:id="1"/>
      <w:bookmarkEnd w:id="2"/>
      <w:bookmarkEnd w:id="3"/>
      <w:r>
        <w:rPr>
          <w:rFonts w:eastAsia="SimSun" w:hint="eastAsia"/>
        </w:rPr>
        <w:t>Introduction</w:t>
      </w:r>
    </w:p>
    <w:p w:rsidR="007102F1" w:rsidRPr="00E272D4" w:rsidRDefault="00C838C8">
      <w:pPr>
        <w:spacing w:before="120" w:after="120"/>
      </w:pPr>
      <w:r>
        <w:rPr>
          <w:rFonts w:hint="eastAsia"/>
        </w:rPr>
        <w:t>In this contribution, the remaining issues of mode 1 resource a</w:t>
      </w:r>
      <w:r w:rsidR="00E272D4">
        <w:rPr>
          <w:rFonts w:hint="eastAsia"/>
        </w:rPr>
        <w:t>llocation schemes are discussed</w:t>
      </w:r>
      <w:r>
        <w:rPr>
          <w:rFonts w:hint="eastAsia"/>
        </w:rPr>
        <w:t>.</w:t>
      </w:r>
    </w:p>
    <w:p w:rsidR="007102F1" w:rsidRDefault="00C838C8">
      <w:pPr>
        <w:pStyle w:val="Heading1"/>
        <w:spacing w:before="120" w:after="120"/>
        <w:ind w:left="0"/>
      </w:pPr>
      <w:r>
        <w:rPr>
          <w:rFonts w:hint="eastAsia"/>
        </w:rPr>
        <w:t>Mode 1 scheduling scheme</w:t>
      </w:r>
    </w:p>
    <w:p w:rsidR="007102F1" w:rsidRDefault="00C838C8">
      <w:pPr>
        <w:pStyle w:val="Heading2"/>
        <w:spacing w:before="120" w:after="120"/>
        <w:ind w:left="991" w:right="210" w:hangingChars="354" w:hanging="991"/>
        <w:rPr>
          <w:rFonts w:eastAsia="SimSun"/>
        </w:rPr>
      </w:pPr>
      <w:proofErr w:type="spellStart"/>
      <w:r>
        <w:rPr>
          <w:rFonts w:hint="eastAsia"/>
        </w:rPr>
        <w:t>Sidelink</w:t>
      </w:r>
      <w:proofErr w:type="spellEnd"/>
      <w:r>
        <w:rPr>
          <w:rFonts w:hint="eastAsia"/>
        </w:rPr>
        <w:t xml:space="preserve"> DCI </w:t>
      </w:r>
    </w:p>
    <w:p w:rsidR="007102F1" w:rsidRDefault="00C838C8">
      <w:pPr>
        <w:pStyle w:val="BodyText"/>
        <w:spacing w:before="120"/>
      </w:pPr>
      <w:r>
        <w:rPr>
          <w:rFonts w:hint="eastAsia"/>
        </w:rPr>
        <w:t xml:space="preserve">In TS38.214 section 8, </w:t>
      </w:r>
      <w:r w:rsidR="00E272D4">
        <w:t>the ability of how many resource pools can be configured per UE is</w:t>
      </w:r>
      <w:r>
        <w:rPr>
          <w:rFonts w:hint="eastAsia"/>
        </w:rPr>
        <w:t xml:space="preserve"> described as follows:</w:t>
      </w:r>
    </w:p>
    <w:tbl>
      <w:tblPr>
        <w:tblStyle w:val="TableGrid"/>
        <w:tblW w:w="9876" w:type="dxa"/>
        <w:tblLayout w:type="fixed"/>
        <w:tblLook w:val="04A0" w:firstRow="1" w:lastRow="0" w:firstColumn="1" w:lastColumn="0" w:noHBand="0" w:noVBand="1"/>
      </w:tblPr>
      <w:tblGrid>
        <w:gridCol w:w="9876"/>
      </w:tblGrid>
      <w:tr w:rsidR="007102F1">
        <w:tc>
          <w:tcPr>
            <w:tcW w:w="9876" w:type="dxa"/>
          </w:tcPr>
          <w:p w:rsidR="007102F1" w:rsidRDefault="00C838C8">
            <w:pPr>
              <w:spacing w:before="120" w:after="120"/>
            </w:pPr>
            <w:r>
              <w:rPr>
                <w:rFonts w:eastAsia="MS Mincho"/>
                <w:i/>
                <w:iCs/>
                <w:lang w:eastAsia="ja-JP"/>
              </w:rPr>
              <w:t xml:space="preserve">A UE can be configured by higher layers with one or more </w:t>
            </w:r>
            <w:proofErr w:type="spellStart"/>
            <w:r>
              <w:rPr>
                <w:i/>
                <w:iCs/>
              </w:rPr>
              <w:t>sidelink</w:t>
            </w:r>
            <w:proofErr w:type="spellEnd"/>
            <w:r>
              <w:rPr>
                <w:i/>
                <w:iCs/>
              </w:rPr>
              <w:t xml:space="preserve"> resource pools. A </w:t>
            </w:r>
            <w:proofErr w:type="spellStart"/>
            <w:r>
              <w:rPr>
                <w:i/>
                <w:iCs/>
              </w:rPr>
              <w:t>sidelink</w:t>
            </w:r>
            <w:proofErr w:type="spellEnd"/>
            <w:r>
              <w:rPr>
                <w:i/>
                <w:iCs/>
              </w:rPr>
              <w:t xml:space="preserve"> resource pool </w:t>
            </w:r>
            <w:r>
              <w:rPr>
                <w:rFonts w:eastAsia="MS Mincho"/>
                <w:i/>
                <w:iCs/>
                <w:lang w:eastAsia="ja-JP"/>
              </w:rPr>
              <w:t xml:space="preserve">can be for transmission of PSSCH, as described in Clause 8.1, or for reception of PSSCH, as described in Clause 8.3 and can be associated with either </w:t>
            </w:r>
            <w:proofErr w:type="spellStart"/>
            <w:r>
              <w:rPr>
                <w:rFonts w:eastAsia="MS Mincho"/>
                <w:i/>
                <w:iCs/>
                <w:lang w:eastAsia="ja-JP"/>
              </w:rPr>
              <w:t>sidelink</w:t>
            </w:r>
            <w:proofErr w:type="spellEnd"/>
            <w:r>
              <w:rPr>
                <w:rFonts w:eastAsia="MS Mincho"/>
                <w:i/>
                <w:iCs/>
                <w:lang w:eastAsia="ja-JP"/>
              </w:rPr>
              <w:t xml:space="preserve"> resource allocation mode 1 or </w:t>
            </w:r>
            <w:proofErr w:type="spellStart"/>
            <w:r>
              <w:rPr>
                <w:rFonts w:eastAsia="MS Mincho"/>
                <w:i/>
                <w:iCs/>
                <w:lang w:eastAsia="ja-JP"/>
              </w:rPr>
              <w:t>sidelink</w:t>
            </w:r>
            <w:proofErr w:type="spellEnd"/>
            <w:r>
              <w:rPr>
                <w:rFonts w:eastAsia="MS Mincho"/>
                <w:i/>
                <w:iCs/>
                <w:lang w:eastAsia="ja-JP"/>
              </w:rPr>
              <w:t xml:space="preserve"> resource allocation mode 2.</w:t>
            </w:r>
          </w:p>
        </w:tc>
      </w:tr>
    </w:tbl>
    <w:p w:rsidR="00E272D4" w:rsidRDefault="00C838C8">
      <w:pPr>
        <w:pStyle w:val="BodyText"/>
        <w:spacing w:before="120"/>
      </w:pPr>
      <w:r>
        <w:rPr>
          <w:rFonts w:hint="eastAsia"/>
        </w:rPr>
        <w:t xml:space="preserve">As </w:t>
      </w:r>
      <w:r w:rsidR="00E272D4">
        <w:t xml:space="preserve">it </w:t>
      </w:r>
      <w:r>
        <w:rPr>
          <w:rFonts w:hint="eastAsia"/>
        </w:rPr>
        <w:t xml:space="preserve">can been seen, </w:t>
      </w:r>
      <w:r w:rsidR="00E272D4">
        <w:t>more than one resource pool per UE is supported. The only uncertainty is whether this capability should be met in mode 1 as the support of such capability is straightforward in mode 2. In our view, mode 1 should provide the same level of resource utilization benefits that mode 2 can provide</w:t>
      </w:r>
      <w:r w:rsidR="00DA0813">
        <w:t>, in case the resource pools dedicated to certain different configurations are shown to be more beneficial than an all-in-one resource pool</w:t>
      </w:r>
      <w:r w:rsidR="00E272D4">
        <w:t>. This may include but not limit to some implementation based resource pool differentiations, such</w:t>
      </w:r>
      <w:r w:rsidR="00DA0813">
        <w:t xml:space="preserve"> as the resource pools with and without PSFCH, the resource pools dedicated to certain cast type, and etc. </w:t>
      </w:r>
      <w:r w:rsidR="00E272D4">
        <w:t xml:space="preserve"> </w:t>
      </w:r>
    </w:p>
    <w:p w:rsidR="007102F1" w:rsidRDefault="00DA0813">
      <w:pPr>
        <w:pStyle w:val="YJ-Proposal"/>
        <w:spacing w:before="120" w:after="120"/>
        <w:rPr>
          <w:szCs w:val="22"/>
          <w:lang w:val="en-US" w:eastAsia="zh-CN"/>
        </w:rPr>
      </w:pPr>
      <w:bookmarkStart w:id="4" w:name="_Toc18291"/>
      <w:r>
        <w:rPr>
          <w:szCs w:val="22"/>
          <w:lang w:val="en-US" w:eastAsia="zh-CN"/>
        </w:rPr>
        <w:t>Mode-1 UE can be configured with more than one</w:t>
      </w:r>
      <w:r>
        <w:rPr>
          <w:rFonts w:hint="eastAsia"/>
          <w:szCs w:val="22"/>
          <w:lang w:val="en-US" w:eastAsia="zh-CN"/>
        </w:rPr>
        <w:t xml:space="preserve"> </w:t>
      </w:r>
      <w:proofErr w:type="spellStart"/>
      <w:r>
        <w:rPr>
          <w:rFonts w:hint="eastAsia"/>
          <w:szCs w:val="22"/>
          <w:lang w:val="en-US" w:eastAsia="zh-CN"/>
        </w:rPr>
        <w:t>sidelink</w:t>
      </w:r>
      <w:proofErr w:type="spellEnd"/>
      <w:r>
        <w:rPr>
          <w:rFonts w:hint="eastAsia"/>
          <w:szCs w:val="22"/>
          <w:lang w:val="en-US" w:eastAsia="zh-CN"/>
        </w:rPr>
        <w:t xml:space="preserve"> resource pool</w:t>
      </w:r>
      <w:r w:rsidR="00C838C8">
        <w:rPr>
          <w:rFonts w:hint="eastAsia"/>
          <w:szCs w:val="22"/>
          <w:lang w:val="en-US" w:eastAsia="zh-CN"/>
        </w:rPr>
        <w:t>.</w:t>
      </w:r>
      <w:bookmarkEnd w:id="4"/>
    </w:p>
    <w:p w:rsidR="007102F1" w:rsidRDefault="00C838C8">
      <w:pPr>
        <w:pStyle w:val="BodyText"/>
        <w:spacing w:before="120"/>
      </w:pPr>
      <w:r>
        <w:rPr>
          <w:rFonts w:hint="eastAsia"/>
        </w:rPr>
        <w:t>N</w:t>
      </w:r>
      <w:r>
        <w:rPr>
          <w:rFonts w:eastAsia="等线"/>
        </w:rPr>
        <w:t>ew DCI format</w:t>
      </w:r>
      <w:r>
        <w:rPr>
          <w:rFonts w:eastAsia="等线" w:hint="eastAsia"/>
        </w:rPr>
        <w:t xml:space="preserve"> 3</w:t>
      </w:r>
      <w:r>
        <w:rPr>
          <w:rFonts w:eastAsia="等线"/>
        </w:rPr>
        <w:t xml:space="preserve"> </w:t>
      </w:r>
      <w:r>
        <w:rPr>
          <w:rFonts w:eastAsia="等线" w:hint="eastAsia"/>
        </w:rPr>
        <w:t xml:space="preserve">has </w:t>
      </w:r>
      <w:r>
        <w:rPr>
          <w:rFonts w:eastAsia="等线"/>
        </w:rPr>
        <w:t>be</w:t>
      </w:r>
      <w:r>
        <w:rPr>
          <w:rFonts w:eastAsia="等线" w:hint="eastAsia"/>
        </w:rPr>
        <w:t>en</w:t>
      </w:r>
      <w:r>
        <w:rPr>
          <w:rFonts w:eastAsia="等线"/>
        </w:rPr>
        <w:t xml:space="preserve"> introduced in NR </w:t>
      </w:r>
      <w:proofErr w:type="spellStart"/>
      <w:r>
        <w:rPr>
          <w:rFonts w:eastAsia="等线"/>
        </w:rPr>
        <w:t>Uu</w:t>
      </w:r>
      <w:proofErr w:type="spellEnd"/>
      <w:r>
        <w:rPr>
          <w:rFonts w:eastAsia="等线"/>
        </w:rPr>
        <w:t xml:space="preserve"> to schedule the </w:t>
      </w:r>
      <w:proofErr w:type="spellStart"/>
      <w:r>
        <w:rPr>
          <w:rFonts w:eastAsia="等线"/>
        </w:rPr>
        <w:t>sidelink</w:t>
      </w:r>
      <w:proofErr w:type="spellEnd"/>
      <w:r>
        <w:rPr>
          <w:rFonts w:eastAsia="等线"/>
        </w:rPr>
        <w:t xml:space="preserve"> transmission</w:t>
      </w:r>
      <w:r>
        <w:rPr>
          <w:rFonts w:eastAsia="等线" w:hint="eastAsia"/>
        </w:rPr>
        <w:t>, some fields such as time domain resource allocation, frequency domain resource allocation, HARQ process number, configured grant index and so on a</w:t>
      </w:r>
      <w:r w:rsidR="00DA0813">
        <w:rPr>
          <w:rFonts w:eastAsia="等线" w:hint="eastAsia"/>
        </w:rPr>
        <w:t>re agreed to be included in DCI. B</w:t>
      </w:r>
      <w:r>
        <w:rPr>
          <w:rFonts w:eastAsia="等线" w:hint="eastAsia"/>
        </w:rPr>
        <w:t>esides, some other field are to be discussed</w:t>
      </w:r>
      <w:r>
        <w:rPr>
          <w:rFonts w:eastAsia="等线"/>
        </w:rPr>
        <w:t xml:space="preserve"> for SL DCI</w:t>
      </w:r>
      <w:r>
        <w:rPr>
          <w:rFonts w:eastAsia="等线" w:hint="eastAsia"/>
        </w:rPr>
        <w:t>.</w:t>
      </w:r>
    </w:p>
    <w:p w:rsidR="007102F1" w:rsidRDefault="00C838C8">
      <w:pPr>
        <w:numPr>
          <w:ilvl w:val="0"/>
          <w:numId w:val="6"/>
        </w:numPr>
        <w:spacing w:before="120" w:after="120"/>
      </w:pPr>
      <w:r>
        <w:rPr>
          <w:rFonts w:hint="eastAsia"/>
        </w:rPr>
        <w:t>Pool index</w:t>
      </w:r>
    </w:p>
    <w:p w:rsidR="007102F1" w:rsidRDefault="00C838C8">
      <w:pPr>
        <w:spacing w:before="120" w:after="120"/>
      </w:pPr>
      <w:r>
        <w:rPr>
          <w:rFonts w:hint="eastAsia"/>
        </w:rPr>
        <w:t xml:space="preserve">Assuming more than one </w:t>
      </w:r>
      <w:proofErr w:type="spellStart"/>
      <w:r>
        <w:rPr>
          <w:rFonts w:hint="eastAsia"/>
        </w:rPr>
        <w:t>sidelink</w:t>
      </w:r>
      <w:proofErr w:type="spellEnd"/>
      <w:r>
        <w:rPr>
          <w:rFonts w:hint="eastAsia"/>
        </w:rPr>
        <w:t xml:space="preserve"> resource pools can be configured, then pool index is needed to indicate the pool information</w:t>
      </w:r>
      <w:r w:rsidR="00DA0813">
        <w:t>,</w:t>
      </w:r>
      <w:r>
        <w:rPr>
          <w:rFonts w:hint="eastAsia"/>
        </w:rPr>
        <w:t xml:space="preserve"> based on which the mode 1 UE would understand the grant information correctly. </w:t>
      </w:r>
      <w:r w:rsidR="00DA0813">
        <w:t>This field is not needed</w:t>
      </w:r>
      <w:r>
        <w:rPr>
          <w:rFonts w:hint="eastAsia"/>
        </w:rPr>
        <w:t xml:space="preserve"> if only one resource pool is configured, otherwise </w:t>
      </w:r>
      <w:r w:rsidR="00DA0813">
        <w:rPr>
          <w:lang w:eastAsia="ko-KR"/>
        </w:rPr>
        <w:t>the number of</w:t>
      </w:r>
      <w:r>
        <w:rPr>
          <w:lang w:eastAsia="ko-KR"/>
        </w:rPr>
        <w:t xml:space="preserve"> bits</w:t>
      </w:r>
      <w:r>
        <w:rPr>
          <w:rFonts w:hint="eastAsia"/>
        </w:rPr>
        <w:t xml:space="preserve"> </w:t>
      </w:r>
      <w:r w:rsidR="00DA0813">
        <w:t xml:space="preserve">can be </w:t>
      </w:r>
      <w:r>
        <w:rPr>
          <w:lang w:eastAsia="ko-KR"/>
        </w:rPr>
        <w:t>determined by higher layer parameter</w:t>
      </w:r>
      <w:r>
        <w:rPr>
          <w:rFonts w:hint="eastAsia"/>
        </w:rPr>
        <w:t>.</w:t>
      </w:r>
    </w:p>
    <w:p w:rsidR="007102F1" w:rsidRDefault="00C838C8">
      <w:pPr>
        <w:numPr>
          <w:ilvl w:val="0"/>
          <w:numId w:val="6"/>
        </w:numPr>
        <w:spacing w:before="120" w:after="120"/>
      </w:pPr>
      <w:r>
        <w:rPr>
          <w:rFonts w:hint="eastAsia"/>
        </w:rPr>
        <w:t xml:space="preserve">DAI </w:t>
      </w:r>
    </w:p>
    <w:p w:rsidR="007102F1" w:rsidRDefault="00C838C8">
      <w:pPr>
        <w:spacing w:before="120" w:after="120"/>
      </w:pPr>
      <w:r>
        <w:rPr>
          <w:rFonts w:hint="eastAsia"/>
        </w:rPr>
        <w:t xml:space="preserve">As </w:t>
      </w:r>
      <w:r w:rsidR="00DA0813">
        <w:t>approved</w:t>
      </w:r>
      <w:r>
        <w:rPr>
          <w:rFonts w:hint="eastAsia"/>
        </w:rPr>
        <w:t xml:space="preserve"> </w:t>
      </w:r>
      <w:r w:rsidR="00DA0813">
        <w:rPr>
          <w:rFonts w:hint="eastAsia"/>
          <w:szCs w:val="22"/>
        </w:rPr>
        <w:t>in email discussion</w:t>
      </w:r>
      <w:r>
        <w:rPr>
          <w:rFonts w:hint="eastAsia"/>
          <w:szCs w:val="22"/>
        </w:rPr>
        <w:t xml:space="preserve"> [98b-NR-13], for SL HARQ-ACK reporting, both Type-1 and Type-2 codebook are supported. So </w:t>
      </w:r>
      <w:r>
        <w:rPr>
          <w:rFonts w:hint="eastAsia"/>
        </w:rPr>
        <w:t xml:space="preserve">DAI is needed when </w:t>
      </w:r>
      <w:proofErr w:type="spellStart"/>
      <w:r>
        <w:rPr>
          <w:rFonts w:hint="eastAsia"/>
        </w:rPr>
        <w:t>sidelink</w:t>
      </w:r>
      <w:proofErr w:type="spellEnd"/>
      <w:r>
        <w:rPr>
          <w:rFonts w:hint="eastAsia"/>
        </w:rPr>
        <w:t xml:space="preserve"> dynamic HARQ codebook is enabled. Considering that only a </w:t>
      </w:r>
      <w:r>
        <w:rPr>
          <w:rFonts w:hint="eastAsia"/>
          <w:szCs w:val="22"/>
          <w:lang w:val="fi-FI"/>
        </w:rPr>
        <w:t>single carrier for the NR sidelink transmission and reception</w:t>
      </w:r>
      <w:r>
        <w:rPr>
          <w:rFonts w:hint="eastAsia"/>
          <w:szCs w:val="22"/>
        </w:rPr>
        <w:t xml:space="preserve"> is configured, 2</w:t>
      </w:r>
      <w:r w:rsidR="00DA0813">
        <w:rPr>
          <w:szCs w:val="22"/>
        </w:rPr>
        <w:t>-</w:t>
      </w:r>
      <w:r>
        <w:rPr>
          <w:rFonts w:hint="eastAsia"/>
          <w:szCs w:val="22"/>
        </w:rPr>
        <w:t xml:space="preserve">bits as </w:t>
      </w:r>
      <w:r w:rsidR="00DA0813">
        <w:rPr>
          <w:szCs w:val="22"/>
        </w:rPr>
        <w:t xml:space="preserve">for </w:t>
      </w:r>
      <w:r>
        <w:rPr>
          <w:rFonts w:hint="eastAsia"/>
          <w:szCs w:val="22"/>
        </w:rPr>
        <w:t>DL counter DAI can be reused.</w:t>
      </w:r>
    </w:p>
    <w:p w:rsidR="007102F1" w:rsidRDefault="00C838C8">
      <w:pPr>
        <w:pStyle w:val="YJ-Proposal"/>
        <w:spacing w:before="120" w:after="120"/>
        <w:rPr>
          <w:szCs w:val="22"/>
          <w:lang w:val="en-US" w:eastAsia="zh-CN"/>
        </w:rPr>
      </w:pPr>
      <w:bookmarkStart w:id="5" w:name="_Toc28462"/>
      <w:bookmarkStart w:id="6" w:name="_Ref14537"/>
      <w:r>
        <w:rPr>
          <w:rFonts w:hint="eastAsia"/>
          <w:szCs w:val="22"/>
          <w:lang w:val="en-US" w:eastAsia="zh-CN"/>
        </w:rPr>
        <w:t>In TS38.212 section 7.3.1.4.1, two fields are added as follows:</w:t>
      </w:r>
      <w:bookmarkEnd w:id="5"/>
    </w:p>
    <w:p w:rsidR="007102F1" w:rsidRDefault="00C838C8">
      <w:pPr>
        <w:pStyle w:val="sub-proposal"/>
        <w:spacing w:before="120" w:after="120"/>
        <w:rPr>
          <w:lang w:eastAsia="ko-KR"/>
        </w:rPr>
      </w:pPr>
      <w:bookmarkStart w:id="7" w:name="_Toc3598"/>
      <w:r>
        <w:rPr>
          <w:rFonts w:hint="eastAsia"/>
          <w:szCs w:val="22"/>
          <w:lang w:val="en-US" w:eastAsia="zh-CN"/>
        </w:rPr>
        <w:t>Pool index</w:t>
      </w:r>
      <w:r>
        <w:rPr>
          <w:lang w:eastAsia="ko-KR"/>
        </w:rPr>
        <w:t xml:space="preserve"> – [x] bits</w:t>
      </w:r>
      <w:r w:rsidR="00313635">
        <w:rPr>
          <w:lang w:eastAsia="ko-KR"/>
        </w:rPr>
        <w:t xml:space="preserve">, if UE </w:t>
      </w:r>
      <w:r w:rsidR="003B5F4E">
        <w:rPr>
          <w:lang w:eastAsia="ko-KR"/>
        </w:rPr>
        <w:t xml:space="preserve">is </w:t>
      </w:r>
      <w:r w:rsidR="00313635">
        <w:rPr>
          <w:lang w:eastAsia="ko-KR"/>
        </w:rPr>
        <w:t>configured with more than one resource pool. x is</w:t>
      </w:r>
      <w:r>
        <w:rPr>
          <w:rFonts w:hint="eastAsia"/>
          <w:lang w:eastAsia="zh-CN"/>
        </w:rPr>
        <w:t xml:space="preserve"> </w:t>
      </w:r>
      <w:r>
        <w:rPr>
          <w:lang w:eastAsia="ko-KR"/>
        </w:rPr>
        <w:t>determined by higher layer parameter</w:t>
      </w:r>
      <w:r>
        <w:rPr>
          <w:rFonts w:hint="eastAsia"/>
          <w:lang w:eastAsia="zh-CN"/>
        </w:rPr>
        <w:t xml:space="preserve"> </w:t>
      </w:r>
      <w:proofErr w:type="spellStart"/>
      <w:r>
        <w:rPr>
          <w:lang w:eastAsia="ko-KR"/>
        </w:rPr>
        <w:t>x.x.x</w:t>
      </w:r>
      <w:bookmarkEnd w:id="7"/>
      <w:proofErr w:type="spellEnd"/>
    </w:p>
    <w:p w:rsidR="007102F1" w:rsidRDefault="00C838C8">
      <w:pPr>
        <w:pStyle w:val="sub-proposal"/>
        <w:spacing w:before="120" w:after="120"/>
        <w:rPr>
          <w:lang w:val="en-US" w:eastAsia="zh-CN"/>
        </w:rPr>
      </w:pPr>
      <w:bookmarkStart w:id="8" w:name="_Toc9448"/>
      <w:bookmarkEnd w:id="6"/>
      <w:r>
        <w:rPr>
          <w:rFonts w:hint="eastAsia"/>
          <w:szCs w:val="22"/>
          <w:lang w:val="en-US" w:eastAsia="zh-CN"/>
        </w:rPr>
        <w:lastRenderedPageBreak/>
        <w:t>DAI</w:t>
      </w:r>
      <w:r>
        <w:rPr>
          <w:lang w:eastAsia="ko-KR"/>
        </w:rPr>
        <w:t xml:space="preserve"> – </w:t>
      </w:r>
      <w:r>
        <w:rPr>
          <w:rFonts w:hint="eastAsia"/>
          <w:lang w:eastAsia="zh-CN"/>
        </w:rPr>
        <w:t xml:space="preserve">2 bits </w:t>
      </w:r>
      <w:r w:rsidR="00313635">
        <w:rPr>
          <w:lang w:eastAsia="zh-CN"/>
        </w:rPr>
        <w:t>as defined in sub-c</w:t>
      </w:r>
      <w:r>
        <w:rPr>
          <w:lang w:eastAsia="zh-CN"/>
        </w:rPr>
        <w:t xml:space="preserve">lause </w:t>
      </w:r>
      <w:proofErr w:type="spellStart"/>
      <w:r>
        <w:rPr>
          <w:lang w:eastAsia="ko-KR"/>
        </w:rPr>
        <w:t>x.x.x</w:t>
      </w:r>
      <w:proofErr w:type="spellEnd"/>
      <w:r>
        <w:rPr>
          <w:lang w:eastAsia="zh-CN"/>
        </w:rPr>
        <w:t xml:space="preserve"> of [5, TS 38.213]</w:t>
      </w:r>
      <w:bookmarkEnd w:id="8"/>
    </w:p>
    <w:p w:rsidR="007102F1" w:rsidRDefault="00C838C8">
      <w:pPr>
        <w:pStyle w:val="Heading2"/>
        <w:spacing w:before="120" w:after="120"/>
        <w:ind w:left="991" w:right="210" w:hangingChars="354" w:hanging="991"/>
      </w:pPr>
      <w:proofErr w:type="spellStart"/>
      <w:r>
        <w:rPr>
          <w:rFonts w:eastAsia="SimSun" w:hint="eastAsia"/>
        </w:rPr>
        <w:t>Sidelink</w:t>
      </w:r>
      <w:proofErr w:type="spellEnd"/>
      <w:r>
        <w:rPr>
          <w:rFonts w:eastAsia="SimSun" w:hint="eastAsia"/>
        </w:rPr>
        <w:t xml:space="preserve"> HARQ ID determination for CG</w:t>
      </w:r>
    </w:p>
    <w:p w:rsidR="007102F1" w:rsidRDefault="00C838C8">
      <w:pPr>
        <w:spacing w:before="120" w:after="120"/>
        <w:rPr>
          <w:szCs w:val="22"/>
        </w:rPr>
      </w:pPr>
      <w:r>
        <w:rPr>
          <w:rFonts w:hint="eastAsia"/>
          <w:szCs w:val="22"/>
        </w:rPr>
        <w:t xml:space="preserve">In NR </w:t>
      </w:r>
      <w:proofErr w:type="spellStart"/>
      <w:r>
        <w:rPr>
          <w:rFonts w:hint="eastAsia"/>
          <w:szCs w:val="22"/>
        </w:rPr>
        <w:t>Uu</w:t>
      </w:r>
      <w:proofErr w:type="spellEnd"/>
      <w:r>
        <w:rPr>
          <w:rFonts w:hint="eastAsia"/>
          <w:szCs w:val="22"/>
        </w:rPr>
        <w:t>, the HARQ process ID of configured grant is determined by physical resources, which is described in TS 38.321 section 5.4.1 as below:</w:t>
      </w:r>
    </w:p>
    <w:tbl>
      <w:tblPr>
        <w:tblStyle w:val="TableGrid"/>
        <w:tblW w:w="10020" w:type="dxa"/>
        <w:tblLayout w:type="fixed"/>
        <w:tblLook w:val="04A0" w:firstRow="1" w:lastRow="0" w:firstColumn="1" w:lastColumn="0" w:noHBand="0" w:noVBand="1"/>
      </w:tblPr>
      <w:tblGrid>
        <w:gridCol w:w="10020"/>
      </w:tblGrid>
      <w:tr w:rsidR="007102F1">
        <w:tc>
          <w:tcPr>
            <w:tcW w:w="10020" w:type="dxa"/>
          </w:tcPr>
          <w:tbl>
            <w:tblPr>
              <w:tblStyle w:val="TableGrid"/>
              <w:tblW w:w="9876" w:type="dxa"/>
              <w:tblLayout w:type="fixed"/>
              <w:tblLook w:val="04A0" w:firstRow="1" w:lastRow="0" w:firstColumn="1" w:lastColumn="0" w:noHBand="0" w:noVBand="1"/>
            </w:tblPr>
            <w:tblGrid>
              <w:gridCol w:w="9876"/>
            </w:tblGrid>
            <w:tr w:rsidR="007102F1">
              <w:tc>
                <w:tcPr>
                  <w:tcW w:w="9876" w:type="dxa"/>
                </w:tcPr>
                <w:p w:rsidR="007102F1" w:rsidRDefault="00C838C8">
                  <w:pPr>
                    <w:spacing w:before="120" w:after="120"/>
                    <w:rPr>
                      <w:lang w:eastAsia="ko-KR"/>
                    </w:rPr>
                  </w:pPr>
                  <w:r>
                    <w:rPr>
                      <w:lang w:eastAsia="ko-KR"/>
                    </w:rPr>
                    <w:t xml:space="preserve">For configured </w:t>
                  </w:r>
                  <w:proofErr w:type="spellStart"/>
                  <w:r>
                    <w:rPr>
                      <w:rFonts w:hint="eastAsia"/>
                    </w:rPr>
                    <w:t>side</w:t>
                  </w:r>
                  <w:r>
                    <w:rPr>
                      <w:lang w:eastAsia="ko-KR"/>
                    </w:rPr>
                    <w:t>link</w:t>
                  </w:r>
                  <w:proofErr w:type="spellEnd"/>
                  <w:r>
                    <w:rPr>
                      <w:lang w:eastAsia="ko-KR"/>
                    </w:rPr>
                    <w:t xml:space="preserve"> grants, the HARQ Process ID associated with this symbol is derived from the following equation:</w:t>
                  </w:r>
                </w:p>
                <w:p w:rsidR="007102F1" w:rsidRDefault="00C838C8">
                  <w:pPr>
                    <w:spacing w:before="120" w:after="120"/>
                    <w:jc w:val="center"/>
                    <w:rPr>
                      <w:lang w:eastAsia="ko-KR"/>
                    </w:rPr>
                  </w:pPr>
                  <w:r>
                    <w:rPr>
                      <w:lang w:eastAsia="ko-KR"/>
                    </w:rPr>
                    <w:t>HARQ Process ID = [floor(</w:t>
                  </w:r>
                  <w:proofErr w:type="spellStart"/>
                  <w:r>
                    <w:rPr>
                      <w:lang w:eastAsia="ko-KR"/>
                    </w:rPr>
                    <w:t>CURRENT_symbol</w:t>
                  </w:r>
                  <w:proofErr w:type="spellEnd"/>
                  <w:r>
                    <w:rPr>
                      <w:lang w:eastAsia="ko-KR"/>
                    </w:rPr>
                    <w:t>/</w:t>
                  </w:r>
                  <w:r>
                    <w:rPr>
                      <w:i/>
                      <w:lang w:eastAsia="ko-KR"/>
                    </w:rPr>
                    <w:t>periodicity</w:t>
                  </w:r>
                  <w:r>
                    <w:rPr>
                      <w:lang w:eastAsia="ko-KR"/>
                    </w:rPr>
                    <w:t xml:space="preserve">)] modulo </w:t>
                  </w:r>
                  <w:proofErr w:type="spellStart"/>
                  <w:r>
                    <w:rPr>
                      <w:i/>
                      <w:lang w:eastAsia="ko-KR"/>
                    </w:rPr>
                    <w:t>numberOfConfGrant</w:t>
                  </w:r>
                  <w:proofErr w:type="spellEnd"/>
                  <w:r>
                    <w:rPr>
                      <w:i/>
                      <w:lang w:eastAsia="ko-KR"/>
                    </w:rPr>
                    <w:t>-Processes</w:t>
                  </w:r>
                </w:p>
                <w:p w:rsidR="007102F1" w:rsidRDefault="00C838C8">
                  <w:pPr>
                    <w:spacing w:before="120" w:after="120"/>
                    <w:rPr>
                      <w:lang w:eastAsia="ko-KR"/>
                    </w:rPr>
                  </w:pPr>
                  <w:r>
                    <w:rPr>
                      <w:lang w:eastAsia="ko-KR"/>
                    </w:rPr>
                    <w:t xml:space="preserve">where </w:t>
                  </w:r>
                  <w:proofErr w:type="spellStart"/>
                  <w:r>
                    <w:rPr>
                      <w:lang w:eastAsia="ko-KR"/>
                    </w:rPr>
                    <w:t>CURRENT_symbol</w:t>
                  </w:r>
                  <w:proofErr w:type="spellEnd"/>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xml:space="preserve"> + symbol number in the slot), and </w:t>
                  </w:r>
                  <w:proofErr w:type="spellStart"/>
                  <w:r>
                    <w:rPr>
                      <w:i/>
                      <w:lang w:eastAsia="ko-KR"/>
                    </w:rPr>
                    <w:t>numberOfSlotsPerFrame</w:t>
                  </w:r>
                  <w:proofErr w:type="spellEnd"/>
                  <w:r>
                    <w:rPr>
                      <w:lang w:eastAsia="ko-KR"/>
                    </w:rPr>
                    <w:t xml:space="preserve"> and </w:t>
                  </w:r>
                  <w:proofErr w:type="spellStart"/>
                  <w:r>
                    <w:rPr>
                      <w:i/>
                      <w:lang w:eastAsia="ko-KR"/>
                    </w:rPr>
                    <w:t>numberOfSymbolsPerSlot</w:t>
                  </w:r>
                  <w:proofErr w:type="spellEnd"/>
                  <w:r>
                    <w:rPr>
                      <w:lang w:eastAsia="ko-KR"/>
                    </w:rPr>
                    <w:t xml:space="preserve"> refer to the number of consecutive slots per frame and the number of consecutive symbols per slot, respectively </w:t>
                  </w:r>
                  <w:r>
                    <w:rPr>
                      <w:rFonts w:hint="eastAsia"/>
                      <w:lang w:eastAsia="ko-KR"/>
                    </w:rPr>
                    <w:t>as specified in TS 38.211</w:t>
                  </w:r>
                  <w:r>
                    <w:rPr>
                      <w:lang w:eastAsia="ko-KR"/>
                    </w:rPr>
                    <w:t xml:space="preserve"> [8].</w:t>
                  </w:r>
                </w:p>
                <w:p w:rsidR="007102F1" w:rsidRDefault="00C838C8">
                  <w:pPr>
                    <w:spacing w:before="120" w:after="120"/>
                  </w:pPr>
                  <w:r>
                    <w:rPr>
                      <w:lang w:eastAsia="ko-KR"/>
                    </w:rPr>
                    <w:t>NOTE 2:</w:t>
                  </w:r>
                  <w:r>
                    <w:rPr>
                      <w:lang w:eastAsia="ko-KR"/>
                    </w:rPr>
                    <w:tab/>
                  </w:r>
                  <w:proofErr w:type="spellStart"/>
                  <w:r>
                    <w:rPr>
                      <w:lang w:eastAsia="ko-KR"/>
                    </w:rPr>
                    <w:t>CURRENT_symbol</w:t>
                  </w:r>
                  <w:proofErr w:type="spellEnd"/>
                  <w:r>
                    <w:rPr>
                      <w:lang w:eastAsia="ko-KR"/>
                    </w:rPr>
                    <w:t xml:space="preserve"> refers to the symbol index of the first transmission of a repetition bundle that takes place</w:t>
                  </w:r>
                </w:p>
              </w:tc>
            </w:tr>
          </w:tbl>
          <w:p w:rsidR="007102F1" w:rsidRDefault="007102F1">
            <w:pPr>
              <w:spacing w:before="120" w:after="120"/>
              <w:rPr>
                <w:rFonts w:ascii="Arial" w:hAnsi="Arial" w:cs="Arial"/>
                <w:b/>
                <w:sz w:val="20"/>
                <w:highlight w:val="yellow"/>
              </w:rPr>
            </w:pPr>
          </w:p>
        </w:tc>
      </w:tr>
    </w:tbl>
    <w:p w:rsidR="007102F1" w:rsidRDefault="00C838C8">
      <w:pPr>
        <w:spacing w:before="120" w:after="120"/>
        <w:rPr>
          <w:szCs w:val="22"/>
        </w:rPr>
      </w:pPr>
      <w:r>
        <w:rPr>
          <w:rFonts w:hint="eastAsia"/>
          <w:szCs w:val="22"/>
        </w:rPr>
        <w:t xml:space="preserve">The procedure can be reused for </w:t>
      </w:r>
      <w:proofErr w:type="spellStart"/>
      <w:r>
        <w:rPr>
          <w:rFonts w:hint="eastAsia"/>
          <w:szCs w:val="22"/>
        </w:rPr>
        <w:t>sidelink</w:t>
      </w:r>
      <w:proofErr w:type="spellEnd"/>
      <w:r>
        <w:rPr>
          <w:rFonts w:hint="eastAsia"/>
          <w:szCs w:val="22"/>
        </w:rPr>
        <w:t xml:space="preserve"> configured grant HARQ ID determination. As multiple configured grant is supported for </w:t>
      </w:r>
      <w:proofErr w:type="spellStart"/>
      <w:r>
        <w:rPr>
          <w:rFonts w:hint="eastAsia"/>
          <w:szCs w:val="22"/>
        </w:rPr>
        <w:t>sidelink</w:t>
      </w:r>
      <w:proofErr w:type="spellEnd"/>
      <w:r>
        <w:rPr>
          <w:rFonts w:hint="eastAsia"/>
          <w:szCs w:val="22"/>
        </w:rPr>
        <w:t xml:space="preserve">, a HARQ ID offset is needed within the configuration, which has been agreed in R16 NR </w:t>
      </w:r>
      <w:proofErr w:type="spellStart"/>
      <w:r>
        <w:rPr>
          <w:rFonts w:hint="eastAsia"/>
          <w:szCs w:val="22"/>
        </w:rPr>
        <w:t>Uu</w:t>
      </w:r>
      <w:proofErr w:type="spellEnd"/>
      <w:r>
        <w:rPr>
          <w:rFonts w:hint="eastAsia"/>
          <w:szCs w:val="22"/>
        </w:rPr>
        <w:t xml:space="preserve"> configured grant. What is different is that in NOTE 2, </w:t>
      </w:r>
      <w:r>
        <w:rPr>
          <w:szCs w:val="22"/>
        </w:rPr>
        <w:t>‘</w:t>
      </w:r>
      <w:r>
        <w:rPr>
          <w:rFonts w:hint="eastAsia"/>
          <w:szCs w:val="22"/>
        </w:rPr>
        <w:t>repetition bundle</w:t>
      </w:r>
      <w:r>
        <w:rPr>
          <w:szCs w:val="22"/>
        </w:rPr>
        <w:t>’</w:t>
      </w:r>
      <w:r>
        <w:rPr>
          <w:rFonts w:hint="eastAsia"/>
          <w:szCs w:val="22"/>
        </w:rPr>
        <w:t xml:space="preserve"> may not be appropriate for </w:t>
      </w:r>
      <w:proofErr w:type="spellStart"/>
      <w:r>
        <w:rPr>
          <w:rFonts w:hint="eastAsia"/>
          <w:szCs w:val="22"/>
        </w:rPr>
        <w:t>sidelink</w:t>
      </w:r>
      <w:proofErr w:type="spellEnd"/>
      <w:r>
        <w:rPr>
          <w:rFonts w:hint="eastAsia"/>
          <w:szCs w:val="22"/>
        </w:rPr>
        <w:t xml:space="preserve"> because the transmissions for a TB may not be in consecutive slots.</w:t>
      </w:r>
    </w:p>
    <w:p w:rsidR="007102F1" w:rsidRDefault="00C838C8">
      <w:pPr>
        <w:pStyle w:val="YJ-Proposal"/>
        <w:spacing w:before="120" w:after="120"/>
        <w:rPr>
          <w:szCs w:val="22"/>
          <w:lang w:val="en-US" w:eastAsia="zh-CN"/>
        </w:rPr>
      </w:pPr>
      <w:bookmarkStart w:id="9" w:name="_Toc9433"/>
      <w:r>
        <w:rPr>
          <w:rFonts w:hint="eastAsia"/>
          <w:szCs w:val="22"/>
          <w:lang w:val="en-US" w:eastAsia="zh-CN"/>
        </w:rPr>
        <w:t>The SL CG HARQ ID is determined by MAC layer</w:t>
      </w:r>
      <w:r w:rsidR="00313635">
        <w:rPr>
          <w:szCs w:val="22"/>
          <w:lang w:val="en-US" w:eastAsia="zh-CN"/>
        </w:rPr>
        <w:t xml:space="preserve"> and handled in RAN2</w:t>
      </w:r>
      <w:r>
        <w:rPr>
          <w:rFonts w:hint="eastAsia"/>
          <w:szCs w:val="22"/>
          <w:lang w:val="en-US" w:eastAsia="zh-CN"/>
        </w:rPr>
        <w:t>.</w:t>
      </w:r>
      <w:bookmarkEnd w:id="9"/>
    </w:p>
    <w:p w:rsidR="007102F1" w:rsidRDefault="00C838C8">
      <w:pPr>
        <w:pStyle w:val="Heading2"/>
        <w:spacing w:before="120" w:after="120"/>
        <w:ind w:left="991" w:right="210" w:hangingChars="354" w:hanging="991"/>
        <w:rPr>
          <w:rFonts w:eastAsia="SimSun"/>
        </w:rPr>
      </w:pPr>
      <w:r>
        <w:rPr>
          <w:rFonts w:hint="eastAsia"/>
        </w:rPr>
        <w:t>PUCCH resource for DG</w:t>
      </w:r>
    </w:p>
    <w:p w:rsidR="007102F1" w:rsidRDefault="00C838C8">
      <w:pPr>
        <w:spacing w:before="120" w:after="120"/>
      </w:pPr>
      <w:r>
        <w:rPr>
          <w:lang w:eastAsia="ja-JP"/>
        </w:rPr>
        <w:t xml:space="preserve">A dynamic grant </w:t>
      </w:r>
      <w:r>
        <w:rPr>
          <w:rFonts w:hint="eastAsia"/>
        </w:rPr>
        <w:t xml:space="preserve">can </w:t>
      </w:r>
      <w:r>
        <w:rPr>
          <w:lang w:eastAsia="ja-JP"/>
        </w:rPr>
        <w:t xml:space="preserve">provide resources for </w:t>
      </w:r>
      <w:r>
        <w:rPr>
          <w:rFonts w:hint="eastAsia"/>
        </w:rPr>
        <w:t>more than one</w:t>
      </w:r>
      <w:r>
        <w:rPr>
          <w:lang w:eastAsia="ja-JP"/>
        </w:rPr>
        <w:t xml:space="preserve"> </w:t>
      </w:r>
      <w:proofErr w:type="spellStart"/>
      <w:r>
        <w:rPr>
          <w:lang w:eastAsia="ja-JP"/>
        </w:rPr>
        <w:t>sidelink</w:t>
      </w:r>
      <w:proofErr w:type="spellEnd"/>
      <w:r>
        <w:rPr>
          <w:lang w:eastAsia="ja-JP"/>
        </w:rPr>
        <w:t xml:space="preserve"> transmissions of a single TB</w:t>
      </w:r>
      <w:r>
        <w:rPr>
          <w:rFonts w:hint="eastAsia"/>
        </w:rPr>
        <w:t>, although some companies argue that it brings more scheduling flexibility if PUCCH resources are provided for each of the transmission, it will lead to more significant signal overhead. So for a dynamic grant in mode 1, when using SL HARQ feedback, only one bit is generated and only one PUCCH transmission occasion after the last transmission is provided, which is consistent with the agreement of configured grant in mode 1 when using SL HARQ feedback.</w:t>
      </w:r>
      <w:r w:rsidR="003B5F4E">
        <w:t xml:space="preserve"> In addition, the current text seems to indicate the HARQ-ACK generation following up PSSCH reception rather than grant reception, which is easily misunderstood</w:t>
      </w:r>
      <w:r>
        <w:rPr>
          <w:rFonts w:hint="eastAsia"/>
        </w:rPr>
        <w:t>.</w:t>
      </w:r>
    </w:p>
    <w:p w:rsidR="007102F1" w:rsidRDefault="00C838C8">
      <w:pPr>
        <w:pStyle w:val="YJ-Proposal"/>
        <w:spacing w:before="120" w:after="120"/>
        <w:rPr>
          <w:szCs w:val="22"/>
          <w:lang w:eastAsia="ja-JP"/>
        </w:rPr>
      </w:pPr>
      <w:bookmarkStart w:id="10" w:name="_Toc15034"/>
      <w:r>
        <w:rPr>
          <w:rFonts w:hint="eastAsia"/>
          <w:szCs w:val="22"/>
          <w:lang w:val="en-US" w:eastAsia="zh-CN"/>
        </w:rPr>
        <w:t xml:space="preserve">It is </w:t>
      </w:r>
      <w:r>
        <w:rPr>
          <w:rFonts w:hint="eastAsia"/>
          <w:szCs w:val="22"/>
          <w:lang w:eastAsia="ja-JP"/>
        </w:rPr>
        <w:t>propose</w:t>
      </w:r>
      <w:r>
        <w:rPr>
          <w:rFonts w:hint="eastAsia"/>
          <w:szCs w:val="22"/>
          <w:lang w:val="en-US" w:eastAsia="zh-CN"/>
        </w:rPr>
        <w:t xml:space="preserve">d </w:t>
      </w:r>
      <w:r w:rsidR="00313635">
        <w:rPr>
          <w:szCs w:val="22"/>
          <w:lang w:val="en-US" w:eastAsia="zh-CN"/>
        </w:rPr>
        <w:t>to have</w:t>
      </w:r>
      <w:r>
        <w:rPr>
          <w:rFonts w:hint="eastAsia"/>
          <w:szCs w:val="22"/>
          <w:lang w:eastAsia="ja-JP"/>
        </w:rPr>
        <w:t xml:space="preserve"> following text </w:t>
      </w:r>
      <w:r w:rsidR="00313635">
        <w:rPr>
          <w:rFonts w:hint="eastAsia"/>
          <w:szCs w:val="22"/>
          <w:lang w:eastAsia="ja-JP"/>
        </w:rPr>
        <w:t>change</w:t>
      </w:r>
      <w:r>
        <w:rPr>
          <w:rFonts w:hint="eastAsia"/>
          <w:szCs w:val="22"/>
          <w:lang w:eastAsia="ja-JP"/>
        </w:rPr>
        <w:t xml:space="preserve"> </w:t>
      </w:r>
      <w:proofErr w:type="spellStart"/>
      <w:r>
        <w:rPr>
          <w:rFonts w:hint="eastAsia"/>
          <w:szCs w:val="22"/>
          <w:lang w:val="en-US" w:eastAsia="zh-CN"/>
        </w:rPr>
        <w:t>i</w:t>
      </w:r>
      <w:proofErr w:type="spellEnd"/>
      <w:r>
        <w:rPr>
          <w:rFonts w:hint="eastAsia"/>
          <w:szCs w:val="22"/>
          <w:lang w:eastAsia="ja-JP"/>
        </w:rPr>
        <w:t>n TS38.21</w:t>
      </w:r>
      <w:r>
        <w:rPr>
          <w:rFonts w:hint="eastAsia"/>
          <w:szCs w:val="22"/>
          <w:lang w:val="en-US" w:eastAsia="zh-CN"/>
        </w:rPr>
        <w:t>3</w:t>
      </w:r>
      <w:r>
        <w:rPr>
          <w:rFonts w:hint="eastAsia"/>
          <w:szCs w:val="22"/>
          <w:lang w:eastAsia="ja-JP"/>
        </w:rPr>
        <w:t xml:space="preserve"> section </w:t>
      </w:r>
      <w:r>
        <w:rPr>
          <w:rFonts w:hint="eastAsia"/>
          <w:szCs w:val="22"/>
          <w:lang w:val="en-US" w:eastAsia="zh-CN"/>
        </w:rPr>
        <w:t>16.5</w:t>
      </w:r>
      <w:bookmarkEnd w:id="10"/>
      <w:r w:rsidR="003B5F4E">
        <w:rPr>
          <w:rFonts w:hint="eastAsia"/>
          <w:szCs w:val="22"/>
          <w:lang w:eastAsia="ja-JP"/>
        </w:rPr>
        <w:t>.</w:t>
      </w:r>
    </w:p>
    <w:tbl>
      <w:tblPr>
        <w:tblStyle w:val="TableGrid"/>
        <w:tblW w:w="9876" w:type="dxa"/>
        <w:tblLayout w:type="fixed"/>
        <w:tblLook w:val="04A0" w:firstRow="1" w:lastRow="0" w:firstColumn="1" w:lastColumn="0" w:noHBand="0" w:noVBand="1"/>
      </w:tblPr>
      <w:tblGrid>
        <w:gridCol w:w="9876"/>
      </w:tblGrid>
      <w:tr w:rsidR="007102F1">
        <w:tc>
          <w:tcPr>
            <w:tcW w:w="9876" w:type="dxa"/>
          </w:tcPr>
          <w:p w:rsidR="007102F1" w:rsidRDefault="00C838C8">
            <w:pPr>
              <w:spacing w:before="120" w:after="120"/>
              <w:rPr>
                <w:iCs/>
              </w:rPr>
            </w:pPr>
            <w:r>
              <w:rPr>
                <w:rFonts w:hint="eastAsia"/>
                <w:iCs/>
              </w:rPr>
              <w:t>...</w:t>
            </w:r>
          </w:p>
          <w:p w:rsidR="007102F1" w:rsidRDefault="00C838C8">
            <w:pPr>
              <w:spacing w:before="120" w:after="120"/>
              <w:rPr>
                <w:iCs/>
              </w:rPr>
            </w:pPr>
            <w:r>
              <w:rPr>
                <w:iCs/>
              </w:rPr>
              <w:t xml:space="preserve">For SL configured grant Type 1 or Type 2 </w:t>
            </w:r>
            <w:r w:rsidRPr="003B5F4E">
              <w:rPr>
                <w:iCs/>
                <w:strike/>
                <w:color w:val="FF0000"/>
              </w:rPr>
              <w:t>PSSCH</w:t>
            </w:r>
            <w:r>
              <w:rPr>
                <w:iCs/>
              </w:rPr>
              <w:t xml:space="preserve"> receptions by a UE within a time period provided by </w:t>
            </w:r>
            <w:proofErr w:type="spellStart"/>
            <w:r>
              <w:rPr>
                <w:i/>
                <w:iCs/>
              </w:rPr>
              <w:t>periodSlCG</w:t>
            </w:r>
            <w:proofErr w:type="spellEnd"/>
            <w:r>
              <w:rPr>
                <w:iCs/>
              </w:rPr>
              <w:t xml:space="preserve">, the UE generates one HARQ-ACK information bit in response to the PSFCH receptions to multiplex in a PUCCH transmission occasion that is after a last time resource, in a set of time resources. </w:t>
            </w:r>
          </w:p>
          <w:p w:rsidR="007102F1" w:rsidRDefault="00C838C8">
            <w:pPr>
              <w:spacing w:before="120" w:after="120"/>
              <w:rPr>
                <w:color w:val="FF0000"/>
                <w:u w:val="single"/>
              </w:rPr>
            </w:pPr>
            <w:r>
              <w:rPr>
                <w:rFonts w:hint="eastAsia"/>
                <w:color w:val="FF0000"/>
                <w:u w:val="single"/>
              </w:rPr>
              <w:t xml:space="preserve">For dynamic grant receptions by a UE, </w:t>
            </w:r>
            <w:r>
              <w:rPr>
                <w:color w:val="FF0000"/>
                <w:u w:val="single"/>
              </w:rPr>
              <w:t>the UE generates one HARQ-ACK information bit in response to the PSFCH receptions to multiplex in a PUCCH transmission occasion that is after a last time resource, in a set of time resources.</w:t>
            </w:r>
          </w:p>
          <w:p w:rsidR="007102F1" w:rsidRDefault="00C838C8">
            <w:pPr>
              <w:spacing w:before="120" w:after="120"/>
              <w:rPr>
                <w:color w:val="FF0000"/>
                <w:u w:val="single"/>
              </w:rPr>
            </w:pPr>
            <w:r>
              <w:rPr>
                <w:rFonts w:hint="eastAsia"/>
                <w:iCs/>
                <w:szCs w:val="22"/>
              </w:rPr>
              <w:t>...</w:t>
            </w:r>
          </w:p>
        </w:tc>
      </w:tr>
    </w:tbl>
    <w:p w:rsidR="007102F1" w:rsidRDefault="00C838C8">
      <w:pPr>
        <w:pStyle w:val="Heading1"/>
        <w:spacing w:before="120" w:after="120"/>
        <w:ind w:left="0"/>
        <w:rPr>
          <w:rFonts w:eastAsia="SimSun"/>
        </w:rPr>
      </w:pPr>
      <w:bookmarkStart w:id="11" w:name="_Toc30621"/>
      <w:bookmarkStart w:id="12" w:name="_Toc32198"/>
      <w:bookmarkStart w:id="13" w:name="_Toc8582"/>
      <w:bookmarkEnd w:id="11"/>
      <w:bookmarkEnd w:id="12"/>
      <w:bookmarkEnd w:id="13"/>
      <w:r>
        <w:rPr>
          <w:rFonts w:eastAsia="SimSun" w:hint="eastAsia"/>
        </w:rPr>
        <w:t>Conclusion</w:t>
      </w:r>
    </w:p>
    <w:p w:rsidR="007102F1" w:rsidRDefault="00C838C8">
      <w:pPr>
        <w:pStyle w:val="TOC1"/>
        <w:tabs>
          <w:tab w:val="right" w:leader="dot" w:pos="9660"/>
        </w:tabs>
        <w:spacing w:before="120" w:after="120"/>
      </w:pPr>
      <w:r>
        <w:rPr>
          <w:rFonts w:eastAsia="SimSun" w:hint="eastAsia"/>
          <w:b w:val="0"/>
          <w:i w:val="0"/>
          <w:iCs/>
          <w:sz w:val="21"/>
          <w:szCs w:val="22"/>
        </w:rPr>
        <w:t>This paper discusses some further details of dynamic and semi-static resource alloca</w:t>
      </w:r>
      <w:r w:rsidR="00313635">
        <w:rPr>
          <w:rFonts w:eastAsia="SimSun" w:hint="eastAsia"/>
          <w:b w:val="0"/>
          <w:i w:val="0"/>
          <w:iCs/>
          <w:sz w:val="21"/>
          <w:szCs w:val="22"/>
        </w:rPr>
        <w:t xml:space="preserve">tion of mode 1 scheme, </w:t>
      </w:r>
      <w:r w:rsidR="00313635">
        <w:rPr>
          <w:rFonts w:eastAsia="SimSun"/>
          <w:b w:val="0"/>
          <w:i w:val="0"/>
          <w:iCs/>
          <w:sz w:val="21"/>
          <w:szCs w:val="22"/>
        </w:rPr>
        <w:t xml:space="preserve">and </w:t>
      </w:r>
      <w:r w:rsidR="00313635">
        <w:rPr>
          <w:rFonts w:eastAsia="SimSun" w:hint="eastAsia"/>
          <w:b w:val="0"/>
          <w:i w:val="0"/>
          <w:iCs/>
          <w:sz w:val="21"/>
          <w:szCs w:val="22"/>
        </w:rPr>
        <w:t>concludes</w:t>
      </w:r>
      <w:r>
        <w:rPr>
          <w:rFonts w:eastAsia="SimSun" w:hint="eastAsia"/>
          <w:b w:val="0"/>
          <w:i w:val="0"/>
          <w:iCs/>
          <w:sz w:val="21"/>
          <w:szCs w:val="22"/>
        </w:rPr>
        <w:t xml:space="preserve"> with the following proposals:</w:t>
      </w:r>
    </w:p>
    <w:p w:rsidR="007102F1" w:rsidRDefault="004436D3">
      <w:pPr>
        <w:pStyle w:val="TOC1"/>
        <w:tabs>
          <w:tab w:val="right" w:leader="dot" w:pos="9660"/>
        </w:tabs>
        <w:spacing w:before="120" w:after="120"/>
      </w:pPr>
      <w:hyperlink w:anchor="_Toc18291" w:history="1">
        <w:r w:rsidR="00C838C8">
          <w:rPr>
            <w:rFonts w:eastAsia="SimSun"/>
            <w:bCs/>
            <w:iCs/>
            <w:szCs w:val="22"/>
          </w:rPr>
          <w:t xml:space="preserve">Proposal 1: </w:t>
        </w:r>
        <w:r w:rsidR="00313635">
          <w:rPr>
            <w:szCs w:val="22"/>
          </w:rPr>
          <w:t>Mode-1 UE can be configured with more than one</w:t>
        </w:r>
        <w:r w:rsidR="00313635">
          <w:rPr>
            <w:rFonts w:hint="eastAsia"/>
            <w:szCs w:val="22"/>
          </w:rPr>
          <w:t xml:space="preserve"> </w:t>
        </w:r>
        <w:proofErr w:type="spellStart"/>
        <w:r w:rsidR="00313635">
          <w:rPr>
            <w:rFonts w:hint="eastAsia"/>
            <w:szCs w:val="22"/>
          </w:rPr>
          <w:t>sidelink</w:t>
        </w:r>
        <w:proofErr w:type="spellEnd"/>
        <w:r w:rsidR="00313635">
          <w:rPr>
            <w:rFonts w:hint="eastAsia"/>
            <w:szCs w:val="22"/>
          </w:rPr>
          <w:t xml:space="preserve"> resource pool.</w:t>
        </w:r>
        <w:r w:rsidR="00C838C8">
          <w:rPr>
            <w:rFonts w:hint="eastAsia"/>
            <w:szCs w:val="22"/>
          </w:rPr>
          <w:t>.</w:t>
        </w:r>
      </w:hyperlink>
    </w:p>
    <w:p w:rsidR="007102F1" w:rsidRDefault="004436D3">
      <w:pPr>
        <w:pStyle w:val="TOC1"/>
        <w:tabs>
          <w:tab w:val="right" w:leader="dot" w:pos="9660"/>
        </w:tabs>
        <w:spacing w:before="120" w:after="120"/>
      </w:pPr>
      <w:hyperlink w:anchor="_Toc28462" w:history="1">
        <w:r w:rsidR="00C838C8">
          <w:rPr>
            <w:rFonts w:eastAsia="SimSun"/>
            <w:bCs/>
            <w:iCs/>
            <w:szCs w:val="22"/>
          </w:rPr>
          <w:t xml:space="preserve">Proposal 2: </w:t>
        </w:r>
        <w:r w:rsidR="00C838C8">
          <w:rPr>
            <w:rFonts w:hint="eastAsia"/>
            <w:szCs w:val="22"/>
          </w:rPr>
          <w:t>In TS38.212 section 7.3.1.4.1, two fields are added as follows:</w:t>
        </w:r>
      </w:hyperlink>
    </w:p>
    <w:p w:rsidR="00313635" w:rsidRDefault="00313635" w:rsidP="00313635">
      <w:pPr>
        <w:pStyle w:val="sub-proposal"/>
        <w:spacing w:before="120" w:after="120"/>
        <w:rPr>
          <w:lang w:eastAsia="ko-KR"/>
        </w:rPr>
      </w:pPr>
      <w:r>
        <w:rPr>
          <w:rFonts w:hint="eastAsia"/>
          <w:szCs w:val="22"/>
          <w:lang w:val="en-US" w:eastAsia="zh-CN"/>
        </w:rPr>
        <w:t>Pool index</w:t>
      </w:r>
      <w:r>
        <w:rPr>
          <w:lang w:eastAsia="ko-KR"/>
        </w:rPr>
        <w:t xml:space="preserve"> – [x] bits, if UE </w:t>
      </w:r>
      <w:r w:rsidR="003B5F4E">
        <w:rPr>
          <w:lang w:eastAsia="ko-KR"/>
        </w:rPr>
        <w:t xml:space="preserve">is </w:t>
      </w:r>
      <w:r>
        <w:rPr>
          <w:lang w:eastAsia="ko-KR"/>
        </w:rPr>
        <w:t>configured with more than one resource pool. x is</w:t>
      </w:r>
      <w:r>
        <w:rPr>
          <w:rFonts w:hint="eastAsia"/>
          <w:lang w:eastAsia="zh-CN"/>
        </w:rPr>
        <w:t xml:space="preserve"> </w:t>
      </w:r>
      <w:r>
        <w:rPr>
          <w:lang w:eastAsia="ko-KR"/>
        </w:rPr>
        <w:t>determined by higher layer parameter</w:t>
      </w:r>
      <w:r>
        <w:rPr>
          <w:rFonts w:hint="eastAsia"/>
          <w:lang w:eastAsia="zh-CN"/>
        </w:rPr>
        <w:t xml:space="preserve"> </w:t>
      </w:r>
      <w:proofErr w:type="spellStart"/>
      <w:r>
        <w:rPr>
          <w:lang w:eastAsia="ko-KR"/>
        </w:rPr>
        <w:t>x.x.x</w:t>
      </w:r>
      <w:proofErr w:type="spellEnd"/>
    </w:p>
    <w:p w:rsidR="00313635" w:rsidRDefault="00313635" w:rsidP="00313635">
      <w:pPr>
        <w:pStyle w:val="sub-proposal"/>
        <w:spacing w:before="120" w:after="120"/>
        <w:rPr>
          <w:lang w:val="en-US" w:eastAsia="zh-CN"/>
        </w:rPr>
      </w:pPr>
      <w:r>
        <w:rPr>
          <w:rFonts w:hint="eastAsia"/>
          <w:szCs w:val="22"/>
          <w:lang w:val="en-US" w:eastAsia="zh-CN"/>
        </w:rPr>
        <w:t>DAI</w:t>
      </w:r>
      <w:r>
        <w:rPr>
          <w:lang w:eastAsia="ko-KR"/>
        </w:rPr>
        <w:t xml:space="preserve"> – </w:t>
      </w:r>
      <w:r>
        <w:rPr>
          <w:rFonts w:hint="eastAsia"/>
          <w:lang w:eastAsia="zh-CN"/>
        </w:rPr>
        <w:t xml:space="preserve">2 bits </w:t>
      </w:r>
      <w:r>
        <w:rPr>
          <w:lang w:eastAsia="zh-CN"/>
        </w:rPr>
        <w:t xml:space="preserve">as defined in sub-clause </w:t>
      </w:r>
      <w:proofErr w:type="spellStart"/>
      <w:r>
        <w:rPr>
          <w:lang w:eastAsia="ko-KR"/>
        </w:rPr>
        <w:t>x.x.x</w:t>
      </w:r>
      <w:proofErr w:type="spellEnd"/>
      <w:r>
        <w:rPr>
          <w:lang w:eastAsia="zh-CN"/>
        </w:rPr>
        <w:t xml:space="preserve"> of [5, TS 38.213]</w:t>
      </w:r>
    </w:p>
    <w:p w:rsidR="007102F1" w:rsidRDefault="004436D3">
      <w:pPr>
        <w:pStyle w:val="TOC1"/>
        <w:tabs>
          <w:tab w:val="right" w:leader="dot" w:pos="9660"/>
        </w:tabs>
        <w:spacing w:before="120" w:after="120"/>
      </w:pPr>
      <w:hyperlink w:anchor="_Toc9433" w:history="1">
        <w:r w:rsidR="00C838C8">
          <w:rPr>
            <w:rFonts w:eastAsia="SimSun"/>
            <w:bCs/>
            <w:iCs/>
            <w:szCs w:val="22"/>
          </w:rPr>
          <w:t xml:space="preserve">Proposal 3: </w:t>
        </w:r>
        <w:r w:rsidR="00313635">
          <w:rPr>
            <w:rFonts w:hint="eastAsia"/>
            <w:szCs w:val="22"/>
          </w:rPr>
          <w:t>The SL CG HARQ ID is determined by MAC layer</w:t>
        </w:r>
        <w:r w:rsidR="00313635">
          <w:rPr>
            <w:szCs w:val="22"/>
          </w:rPr>
          <w:t xml:space="preserve"> and handled in RAN2</w:t>
        </w:r>
        <w:r w:rsidR="00C838C8">
          <w:rPr>
            <w:rFonts w:hint="eastAsia"/>
            <w:szCs w:val="22"/>
          </w:rPr>
          <w:t>.</w:t>
        </w:r>
      </w:hyperlink>
    </w:p>
    <w:p w:rsidR="007102F1" w:rsidRDefault="004436D3" w:rsidP="003B5F4E">
      <w:pPr>
        <w:pStyle w:val="TOC1"/>
        <w:tabs>
          <w:tab w:val="right" w:leader="dot" w:pos="9660"/>
        </w:tabs>
        <w:spacing w:before="120" w:after="120"/>
      </w:pPr>
      <w:hyperlink w:anchor="_Toc15034" w:history="1">
        <w:r w:rsidR="00C838C8">
          <w:rPr>
            <w:rFonts w:eastAsia="SimSun"/>
            <w:bCs/>
            <w:iCs/>
            <w:szCs w:val="22"/>
            <w:lang w:val="en-GB" w:eastAsia="ja-JP"/>
          </w:rPr>
          <w:t xml:space="preserve">Proposal 4: </w:t>
        </w:r>
        <w:r w:rsidR="003B5F4E">
          <w:rPr>
            <w:rFonts w:hint="eastAsia"/>
            <w:szCs w:val="22"/>
          </w:rPr>
          <w:t xml:space="preserve">It is </w:t>
        </w:r>
        <w:r w:rsidR="003B5F4E">
          <w:rPr>
            <w:rFonts w:hint="eastAsia"/>
            <w:szCs w:val="22"/>
            <w:lang w:val="en-GB" w:eastAsia="ja-JP"/>
          </w:rPr>
          <w:t>propose</w:t>
        </w:r>
        <w:r w:rsidR="003B5F4E">
          <w:rPr>
            <w:rFonts w:hint="eastAsia"/>
            <w:szCs w:val="22"/>
          </w:rPr>
          <w:t xml:space="preserve">d </w:t>
        </w:r>
        <w:r w:rsidR="003B5F4E">
          <w:rPr>
            <w:szCs w:val="22"/>
          </w:rPr>
          <w:t>to have</w:t>
        </w:r>
        <w:r w:rsidR="003B5F4E">
          <w:rPr>
            <w:rFonts w:hint="eastAsia"/>
            <w:szCs w:val="22"/>
            <w:lang w:val="en-GB" w:eastAsia="ja-JP"/>
          </w:rPr>
          <w:t xml:space="preserve"> following text </w:t>
        </w:r>
        <w:r w:rsidR="003B5F4E">
          <w:rPr>
            <w:rFonts w:hint="eastAsia"/>
            <w:szCs w:val="22"/>
            <w:lang w:eastAsia="ja-JP"/>
          </w:rPr>
          <w:t>change</w:t>
        </w:r>
        <w:r w:rsidR="003B5F4E">
          <w:rPr>
            <w:rFonts w:hint="eastAsia"/>
            <w:szCs w:val="22"/>
            <w:lang w:val="en-GB" w:eastAsia="ja-JP"/>
          </w:rPr>
          <w:t xml:space="preserve"> </w:t>
        </w:r>
        <w:proofErr w:type="spellStart"/>
        <w:r w:rsidR="003B5F4E">
          <w:rPr>
            <w:rFonts w:hint="eastAsia"/>
            <w:szCs w:val="22"/>
          </w:rPr>
          <w:t>i</w:t>
        </w:r>
        <w:proofErr w:type="spellEnd"/>
        <w:r w:rsidR="003B5F4E">
          <w:rPr>
            <w:rFonts w:hint="eastAsia"/>
            <w:szCs w:val="22"/>
            <w:lang w:val="en-GB" w:eastAsia="ja-JP"/>
          </w:rPr>
          <w:t>n TS38.21</w:t>
        </w:r>
        <w:r w:rsidR="003B5F4E">
          <w:rPr>
            <w:rFonts w:hint="eastAsia"/>
            <w:szCs w:val="22"/>
          </w:rPr>
          <w:t>3</w:t>
        </w:r>
        <w:r w:rsidR="003B5F4E">
          <w:rPr>
            <w:rFonts w:hint="eastAsia"/>
            <w:szCs w:val="22"/>
            <w:lang w:val="en-GB" w:eastAsia="ja-JP"/>
          </w:rPr>
          <w:t xml:space="preserve"> section </w:t>
        </w:r>
        <w:r w:rsidR="003B5F4E">
          <w:rPr>
            <w:rFonts w:hint="eastAsia"/>
            <w:szCs w:val="22"/>
          </w:rPr>
          <w:t>16.5</w:t>
        </w:r>
      </w:hyperlink>
      <w:r w:rsidR="003B5F4E">
        <w:t>.</w:t>
      </w:r>
    </w:p>
    <w:tbl>
      <w:tblPr>
        <w:tblStyle w:val="TableGrid"/>
        <w:tblW w:w="9876" w:type="dxa"/>
        <w:tblLayout w:type="fixed"/>
        <w:tblLook w:val="04A0" w:firstRow="1" w:lastRow="0" w:firstColumn="1" w:lastColumn="0" w:noHBand="0" w:noVBand="1"/>
      </w:tblPr>
      <w:tblGrid>
        <w:gridCol w:w="9876"/>
      </w:tblGrid>
      <w:tr w:rsidR="007102F1">
        <w:tc>
          <w:tcPr>
            <w:tcW w:w="9876" w:type="dxa"/>
          </w:tcPr>
          <w:p w:rsidR="007102F1" w:rsidRDefault="00C838C8">
            <w:pPr>
              <w:spacing w:before="120" w:after="120"/>
              <w:rPr>
                <w:iCs/>
              </w:rPr>
            </w:pPr>
            <w:r>
              <w:rPr>
                <w:rFonts w:hint="eastAsia"/>
                <w:iCs/>
              </w:rPr>
              <w:t>...</w:t>
            </w:r>
          </w:p>
          <w:p w:rsidR="007102F1" w:rsidRDefault="00C838C8">
            <w:pPr>
              <w:spacing w:before="120" w:after="120"/>
              <w:rPr>
                <w:iCs/>
              </w:rPr>
            </w:pPr>
            <w:r>
              <w:rPr>
                <w:iCs/>
              </w:rPr>
              <w:t xml:space="preserve">For SL configured grant Type 1 or Type 2 </w:t>
            </w:r>
            <w:r w:rsidRPr="003B5F4E">
              <w:rPr>
                <w:iCs/>
                <w:strike/>
                <w:color w:val="FF0000"/>
              </w:rPr>
              <w:t>PSSCH</w:t>
            </w:r>
            <w:r>
              <w:rPr>
                <w:iCs/>
              </w:rPr>
              <w:t xml:space="preserve"> receptions by a UE within a time period provided by </w:t>
            </w:r>
            <w:proofErr w:type="spellStart"/>
            <w:r>
              <w:rPr>
                <w:i/>
                <w:iCs/>
              </w:rPr>
              <w:t>periodSlCG</w:t>
            </w:r>
            <w:proofErr w:type="spellEnd"/>
            <w:r>
              <w:rPr>
                <w:iCs/>
              </w:rPr>
              <w:t xml:space="preserve">, the UE generates one HARQ-ACK information bit in response to the PSFCH receptions to multiplex in a PUCCH transmission occasion that is after a last time resource, in a set of time resources. </w:t>
            </w:r>
          </w:p>
          <w:p w:rsidR="007102F1" w:rsidRDefault="00C838C8">
            <w:pPr>
              <w:spacing w:before="120" w:after="120"/>
              <w:rPr>
                <w:color w:val="FF0000"/>
                <w:u w:val="single"/>
              </w:rPr>
            </w:pPr>
            <w:r>
              <w:rPr>
                <w:rFonts w:hint="eastAsia"/>
                <w:color w:val="FF0000"/>
                <w:u w:val="single"/>
              </w:rPr>
              <w:t xml:space="preserve">For dynamic grant receptions by a UE, </w:t>
            </w:r>
            <w:r>
              <w:rPr>
                <w:color w:val="FF0000"/>
                <w:u w:val="single"/>
              </w:rPr>
              <w:t>the UE generates one HARQ-ACK information bit in response to the PSFCH receptions to multiplex in a PUCCH transmission occasion that is after a last time resource, in a set of time resources.</w:t>
            </w:r>
          </w:p>
          <w:p w:rsidR="007102F1" w:rsidRDefault="00C838C8">
            <w:pPr>
              <w:spacing w:before="120" w:after="120"/>
              <w:rPr>
                <w:color w:val="FF0000"/>
                <w:u w:val="single"/>
              </w:rPr>
            </w:pPr>
            <w:r>
              <w:rPr>
                <w:rFonts w:hint="eastAsia"/>
                <w:iCs/>
                <w:szCs w:val="22"/>
              </w:rPr>
              <w:t>...</w:t>
            </w:r>
          </w:p>
        </w:tc>
      </w:tr>
    </w:tbl>
    <w:p w:rsidR="007102F1" w:rsidRDefault="007102F1">
      <w:pPr>
        <w:spacing w:beforeLines="0" w:after="120" w:line="240" w:lineRule="auto"/>
        <w:rPr>
          <w:szCs w:val="22"/>
        </w:rPr>
      </w:pPr>
    </w:p>
    <w:p w:rsidR="007102F1" w:rsidRDefault="00C838C8">
      <w:pPr>
        <w:pStyle w:val="Heading1"/>
        <w:spacing w:before="120" w:after="120"/>
        <w:ind w:left="0"/>
        <w:rPr>
          <w:rFonts w:eastAsia="SimSun"/>
        </w:rPr>
      </w:pPr>
      <w:r>
        <w:rPr>
          <w:rFonts w:eastAsia="SimSun" w:hint="eastAsia"/>
        </w:rPr>
        <w:t>Reference</w:t>
      </w:r>
      <w:r>
        <w:rPr>
          <w:rFonts w:eastAsia="SimSun"/>
        </w:rPr>
        <w:t>s</w:t>
      </w:r>
    </w:p>
    <w:p w:rsidR="007102F1" w:rsidRDefault="00C838C8">
      <w:pPr>
        <w:pStyle w:val="References"/>
        <w:spacing w:before="120" w:after="120"/>
      </w:pPr>
      <w:r>
        <w:rPr>
          <w:rFonts w:hint="eastAsia"/>
          <w:sz w:val="20"/>
          <w:szCs w:val="22"/>
        </w:rPr>
        <w:t>TR 38.212 g00</w:t>
      </w:r>
    </w:p>
    <w:p w:rsidR="007102F1" w:rsidRDefault="00C838C8">
      <w:pPr>
        <w:pStyle w:val="References"/>
        <w:spacing w:before="120" w:after="120"/>
      </w:pPr>
      <w:r>
        <w:rPr>
          <w:rFonts w:hint="eastAsia"/>
          <w:sz w:val="20"/>
          <w:szCs w:val="22"/>
        </w:rPr>
        <w:t>TR 38.213 g00</w:t>
      </w:r>
    </w:p>
    <w:p w:rsidR="007102F1" w:rsidRDefault="00C838C8">
      <w:pPr>
        <w:pStyle w:val="References"/>
        <w:spacing w:before="120" w:after="120"/>
      </w:pPr>
      <w:r>
        <w:rPr>
          <w:rFonts w:hint="eastAsia"/>
          <w:sz w:val="20"/>
          <w:szCs w:val="22"/>
        </w:rPr>
        <w:t>TR 38.214 g00</w:t>
      </w:r>
    </w:p>
    <w:p w:rsidR="007102F1" w:rsidRDefault="00C838C8">
      <w:pPr>
        <w:pStyle w:val="References"/>
        <w:spacing w:before="120" w:after="120"/>
      </w:pPr>
      <w:r>
        <w:rPr>
          <w:sz w:val="20"/>
          <w:szCs w:val="22"/>
        </w:rPr>
        <w:t xml:space="preserve">RAN1 Chairman’s Notes, 3GPP TSG RAN WG1 Meeting #98bis, </w:t>
      </w:r>
      <w:r>
        <w:rPr>
          <w:sz w:val="20"/>
          <w:szCs w:val="22"/>
          <w:lang w:eastAsia="ja-JP"/>
        </w:rPr>
        <w:t>Chongqing, China, October 14th – 20th, 2019</w:t>
      </w:r>
      <w:r>
        <w:rPr>
          <w:sz w:val="20"/>
          <w:szCs w:val="22"/>
        </w:rPr>
        <w:t>.</w:t>
      </w:r>
    </w:p>
    <w:p w:rsidR="007102F1" w:rsidRDefault="00C838C8">
      <w:pPr>
        <w:pStyle w:val="References"/>
        <w:spacing w:before="120" w:after="120"/>
        <w:rPr>
          <w:sz w:val="20"/>
          <w:szCs w:val="22"/>
        </w:rPr>
      </w:pPr>
      <w:r>
        <w:rPr>
          <w:sz w:val="20"/>
          <w:szCs w:val="22"/>
        </w:rPr>
        <w:t>RAN1 Chairman’s Notes, 3GPP TSG RAN WG1 Meeting #9</w:t>
      </w:r>
      <w:r>
        <w:rPr>
          <w:rFonts w:hint="eastAsia"/>
          <w:sz w:val="20"/>
          <w:szCs w:val="22"/>
        </w:rPr>
        <w:t>9</w:t>
      </w:r>
      <w:r>
        <w:rPr>
          <w:sz w:val="20"/>
          <w:szCs w:val="22"/>
        </w:rPr>
        <w:t xml:space="preserve">, </w:t>
      </w:r>
      <w:r>
        <w:rPr>
          <w:sz w:val="20"/>
          <w:szCs w:val="22"/>
          <w:lang w:eastAsia="ja-JP"/>
        </w:rPr>
        <w:t>Reno, USA, November 18th – 22nd, 2019</w:t>
      </w:r>
      <w:r>
        <w:rPr>
          <w:sz w:val="20"/>
          <w:szCs w:val="22"/>
        </w:rPr>
        <w:t>.</w:t>
      </w:r>
    </w:p>
    <w:p w:rsidR="007102F1" w:rsidRDefault="00C838C8">
      <w:pPr>
        <w:pStyle w:val="References"/>
        <w:spacing w:before="120" w:after="120"/>
      </w:pPr>
      <w:r>
        <w:rPr>
          <w:rFonts w:hint="eastAsia"/>
          <w:sz w:val="20"/>
          <w:szCs w:val="22"/>
        </w:rPr>
        <w:t xml:space="preserve">RP-193198, </w:t>
      </w:r>
      <w:r>
        <w:rPr>
          <w:sz w:val="20"/>
          <w:szCs w:val="22"/>
          <w:lang w:eastAsia="ko-KR"/>
        </w:rPr>
        <w:t>3GPP TSG RAN #86</w:t>
      </w:r>
      <w:r>
        <w:rPr>
          <w:rFonts w:hint="eastAsia"/>
          <w:sz w:val="20"/>
          <w:szCs w:val="22"/>
        </w:rPr>
        <w:t xml:space="preserve">, </w:t>
      </w:r>
      <w:proofErr w:type="spellStart"/>
      <w:r>
        <w:rPr>
          <w:rFonts w:hint="eastAsia"/>
          <w:sz w:val="20"/>
          <w:szCs w:val="22"/>
          <w:lang w:eastAsia="ko-KR"/>
        </w:rPr>
        <w:t>Sitges</w:t>
      </w:r>
      <w:proofErr w:type="spellEnd"/>
      <w:r>
        <w:rPr>
          <w:rFonts w:hint="eastAsia"/>
          <w:sz w:val="20"/>
          <w:szCs w:val="22"/>
          <w:lang w:eastAsia="ko-KR"/>
        </w:rPr>
        <w:t>, ES, December 9th</w:t>
      </w:r>
      <w:r>
        <w:rPr>
          <w:rFonts w:hint="eastAsia"/>
          <w:sz w:val="20"/>
          <w:szCs w:val="22"/>
          <w:lang w:eastAsia="ko-KR"/>
        </w:rPr>
        <w:t>–</w:t>
      </w:r>
      <w:r>
        <w:rPr>
          <w:rFonts w:hint="eastAsia"/>
          <w:sz w:val="20"/>
          <w:szCs w:val="22"/>
          <w:lang w:eastAsia="ko-KR"/>
        </w:rPr>
        <w:t>12th, 2019</w:t>
      </w:r>
      <w:r>
        <w:rPr>
          <w:rFonts w:hint="eastAsia"/>
          <w:sz w:val="20"/>
          <w:szCs w:val="22"/>
        </w:rPr>
        <w:t xml:space="preserve">. </w:t>
      </w:r>
    </w:p>
    <w:p w:rsidR="007102F1" w:rsidRDefault="007102F1">
      <w:pPr>
        <w:pStyle w:val="References"/>
        <w:numPr>
          <w:ilvl w:val="0"/>
          <w:numId w:val="0"/>
        </w:numPr>
        <w:spacing w:before="120" w:after="120"/>
      </w:pPr>
    </w:p>
    <w:sectPr w:rsidR="007102F1">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6D3" w:rsidRDefault="004436D3">
      <w:pPr>
        <w:spacing w:before="120" w:after="120" w:line="240" w:lineRule="auto"/>
      </w:pPr>
      <w:r>
        <w:separator/>
      </w:r>
    </w:p>
  </w:endnote>
  <w:endnote w:type="continuationSeparator" w:id="0">
    <w:p w:rsidR="004436D3" w:rsidRDefault="004436D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altName w:val="宋体"/>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Microsoft YaHei"/>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635" w:rsidRDefault="00313635">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5324871"/>
      <w:docPartObj>
        <w:docPartGallery w:val="Page Numbers (Bottom of Page)"/>
        <w:docPartUnique/>
      </w:docPartObj>
    </w:sdtPr>
    <w:sdtEndPr>
      <w:rPr>
        <w:noProof/>
      </w:rPr>
    </w:sdtEndPr>
    <w:sdtContent>
      <w:p w:rsidR="00313635" w:rsidRDefault="00313635">
        <w:pPr>
          <w:pStyle w:val="Footer"/>
          <w:spacing w:before="120" w:after="120"/>
          <w:jc w:val="center"/>
        </w:pPr>
        <w:r>
          <w:fldChar w:fldCharType="begin"/>
        </w:r>
        <w:r>
          <w:instrText xml:space="preserve"> PAGE   \* MERGEFORMAT </w:instrText>
        </w:r>
        <w:r>
          <w:fldChar w:fldCharType="separate"/>
        </w:r>
        <w:r w:rsidR="002C4B24">
          <w:rPr>
            <w:noProof/>
          </w:rPr>
          <w:t>3</w:t>
        </w:r>
        <w:r>
          <w:rPr>
            <w:noProof/>
          </w:rPr>
          <w:fldChar w:fldCharType="end"/>
        </w:r>
      </w:p>
    </w:sdtContent>
  </w:sdt>
  <w:p w:rsidR="007102F1" w:rsidRDefault="007102F1">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635" w:rsidRDefault="00313635">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6D3" w:rsidRDefault="004436D3">
      <w:pPr>
        <w:spacing w:before="120" w:after="120" w:line="240" w:lineRule="auto"/>
      </w:pPr>
      <w:r>
        <w:separator/>
      </w:r>
    </w:p>
  </w:footnote>
  <w:footnote w:type="continuationSeparator" w:id="0">
    <w:p w:rsidR="004436D3" w:rsidRDefault="004436D3">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635" w:rsidRDefault="00313635">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635" w:rsidRDefault="00313635">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635" w:rsidRDefault="00313635">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nsid w:val="18047291"/>
    <w:multiLevelType w:val="singleLevel"/>
    <w:tmpl w:val="18047291"/>
    <w:lvl w:ilvl="0">
      <w:start w:val="1"/>
      <w:numFmt w:val="bullet"/>
      <w:lvlText w:val=""/>
      <w:lvlJc w:val="left"/>
      <w:pPr>
        <w:ind w:left="420" w:hanging="420"/>
      </w:pPr>
      <w:rPr>
        <w:rFonts w:ascii="Wingdings" w:hAnsi="Wingdings" w:hint="default"/>
      </w:r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E1FDD"/>
    <w:rsid w:val="00172A27"/>
    <w:rsid w:val="0025526D"/>
    <w:rsid w:val="002C4B24"/>
    <w:rsid w:val="00313635"/>
    <w:rsid w:val="00351847"/>
    <w:rsid w:val="003A1238"/>
    <w:rsid w:val="003B1438"/>
    <w:rsid w:val="003B5F4E"/>
    <w:rsid w:val="004436D3"/>
    <w:rsid w:val="00543EAC"/>
    <w:rsid w:val="00544BE1"/>
    <w:rsid w:val="005B065E"/>
    <w:rsid w:val="005F3ED3"/>
    <w:rsid w:val="005F6B60"/>
    <w:rsid w:val="00626535"/>
    <w:rsid w:val="006945FA"/>
    <w:rsid w:val="007102F1"/>
    <w:rsid w:val="0096044C"/>
    <w:rsid w:val="009C25CA"/>
    <w:rsid w:val="00A9497E"/>
    <w:rsid w:val="00B65666"/>
    <w:rsid w:val="00B84B2D"/>
    <w:rsid w:val="00C66E3A"/>
    <w:rsid w:val="00C838C8"/>
    <w:rsid w:val="00D5021F"/>
    <w:rsid w:val="00DA0813"/>
    <w:rsid w:val="00DC10D6"/>
    <w:rsid w:val="00E272D4"/>
    <w:rsid w:val="00EC1D05"/>
    <w:rsid w:val="00F13047"/>
    <w:rsid w:val="01080B6F"/>
    <w:rsid w:val="01437A61"/>
    <w:rsid w:val="01506F02"/>
    <w:rsid w:val="01764F01"/>
    <w:rsid w:val="018E1CD2"/>
    <w:rsid w:val="01B27B92"/>
    <w:rsid w:val="01E244CF"/>
    <w:rsid w:val="01ED3A95"/>
    <w:rsid w:val="01EF62F1"/>
    <w:rsid w:val="02155C18"/>
    <w:rsid w:val="02170C77"/>
    <w:rsid w:val="024D6B6A"/>
    <w:rsid w:val="02802F5E"/>
    <w:rsid w:val="029B04E7"/>
    <w:rsid w:val="02AF4F45"/>
    <w:rsid w:val="02B95E71"/>
    <w:rsid w:val="03073BDC"/>
    <w:rsid w:val="0316562E"/>
    <w:rsid w:val="03183536"/>
    <w:rsid w:val="033D6F7F"/>
    <w:rsid w:val="03B3501D"/>
    <w:rsid w:val="03BE44B8"/>
    <w:rsid w:val="044D03BB"/>
    <w:rsid w:val="04885E83"/>
    <w:rsid w:val="04B84FAB"/>
    <w:rsid w:val="04D31F8A"/>
    <w:rsid w:val="04E24AA5"/>
    <w:rsid w:val="05106B65"/>
    <w:rsid w:val="053F6C8C"/>
    <w:rsid w:val="05502632"/>
    <w:rsid w:val="0555228E"/>
    <w:rsid w:val="05884FB9"/>
    <w:rsid w:val="059F5936"/>
    <w:rsid w:val="05BB0CDF"/>
    <w:rsid w:val="05C82BAD"/>
    <w:rsid w:val="05CD4D47"/>
    <w:rsid w:val="05E078B3"/>
    <w:rsid w:val="0618591E"/>
    <w:rsid w:val="06477969"/>
    <w:rsid w:val="06831C8E"/>
    <w:rsid w:val="06881906"/>
    <w:rsid w:val="06A87E16"/>
    <w:rsid w:val="06AF3053"/>
    <w:rsid w:val="06D52007"/>
    <w:rsid w:val="06F662F7"/>
    <w:rsid w:val="070C7EC5"/>
    <w:rsid w:val="07220B1F"/>
    <w:rsid w:val="072B56B4"/>
    <w:rsid w:val="07680FC5"/>
    <w:rsid w:val="077D0583"/>
    <w:rsid w:val="07970706"/>
    <w:rsid w:val="07B32EA0"/>
    <w:rsid w:val="07CE00DA"/>
    <w:rsid w:val="081C5516"/>
    <w:rsid w:val="082A352F"/>
    <w:rsid w:val="08324B62"/>
    <w:rsid w:val="08350F7A"/>
    <w:rsid w:val="085B4239"/>
    <w:rsid w:val="08981E70"/>
    <w:rsid w:val="08A5615F"/>
    <w:rsid w:val="08F37DFE"/>
    <w:rsid w:val="094616C4"/>
    <w:rsid w:val="09836E81"/>
    <w:rsid w:val="09DA047D"/>
    <w:rsid w:val="09F67CD5"/>
    <w:rsid w:val="0A297C42"/>
    <w:rsid w:val="0AA43F56"/>
    <w:rsid w:val="0AA67471"/>
    <w:rsid w:val="0ABC2D79"/>
    <w:rsid w:val="0ACC288A"/>
    <w:rsid w:val="0AD14468"/>
    <w:rsid w:val="0AD3398C"/>
    <w:rsid w:val="0AFC60A2"/>
    <w:rsid w:val="0B3A0AE2"/>
    <w:rsid w:val="0B5024F0"/>
    <w:rsid w:val="0B9E71DF"/>
    <w:rsid w:val="0BC06251"/>
    <w:rsid w:val="0CC924AE"/>
    <w:rsid w:val="0CD97F3B"/>
    <w:rsid w:val="0CDD3F82"/>
    <w:rsid w:val="0CFA4EDB"/>
    <w:rsid w:val="0D064EED"/>
    <w:rsid w:val="0D0B297C"/>
    <w:rsid w:val="0D214FE6"/>
    <w:rsid w:val="0D5767C5"/>
    <w:rsid w:val="0D871A9B"/>
    <w:rsid w:val="0D8D7B00"/>
    <w:rsid w:val="0D9836A2"/>
    <w:rsid w:val="0DA00873"/>
    <w:rsid w:val="0DBA0B1F"/>
    <w:rsid w:val="0DC700B0"/>
    <w:rsid w:val="0DFF6A68"/>
    <w:rsid w:val="0E1A7DAF"/>
    <w:rsid w:val="0E1B5FCE"/>
    <w:rsid w:val="0E313CD3"/>
    <w:rsid w:val="0E5E42FC"/>
    <w:rsid w:val="0E701569"/>
    <w:rsid w:val="0E944B91"/>
    <w:rsid w:val="0EDD2271"/>
    <w:rsid w:val="0EE432A7"/>
    <w:rsid w:val="0EF60AB6"/>
    <w:rsid w:val="0EFC1AE2"/>
    <w:rsid w:val="0F013029"/>
    <w:rsid w:val="0F413795"/>
    <w:rsid w:val="0F4639EB"/>
    <w:rsid w:val="0F5454B4"/>
    <w:rsid w:val="0FBC2971"/>
    <w:rsid w:val="103E3659"/>
    <w:rsid w:val="104A1A4F"/>
    <w:rsid w:val="10620425"/>
    <w:rsid w:val="10A3782A"/>
    <w:rsid w:val="10A50104"/>
    <w:rsid w:val="10B438C2"/>
    <w:rsid w:val="10C0496D"/>
    <w:rsid w:val="10D80B37"/>
    <w:rsid w:val="10DB2393"/>
    <w:rsid w:val="10F35503"/>
    <w:rsid w:val="111B1D72"/>
    <w:rsid w:val="1134667E"/>
    <w:rsid w:val="11621F58"/>
    <w:rsid w:val="116B346E"/>
    <w:rsid w:val="118F53E9"/>
    <w:rsid w:val="119D7849"/>
    <w:rsid w:val="11B054E8"/>
    <w:rsid w:val="11CF4848"/>
    <w:rsid w:val="11F616ED"/>
    <w:rsid w:val="120B0260"/>
    <w:rsid w:val="123A26FE"/>
    <w:rsid w:val="12553806"/>
    <w:rsid w:val="125D796E"/>
    <w:rsid w:val="126C7063"/>
    <w:rsid w:val="12AA19A8"/>
    <w:rsid w:val="12CB4CB1"/>
    <w:rsid w:val="12E0402C"/>
    <w:rsid w:val="12EC6DF9"/>
    <w:rsid w:val="12EE7351"/>
    <w:rsid w:val="12F23557"/>
    <w:rsid w:val="12F528AB"/>
    <w:rsid w:val="133C7661"/>
    <w:rsid w:val="134C2E97"/>
    <w:rsid w:val="1383501E"/>
    <w:rsid w:val="139447DF"/>
    <w:rsid w:val="13954620"/>
    <w:rsid w:val="13B67F23"/>
    <w:rsid w:val="13EE415D"/>
    <w:rsid w:val="141A5B8A"/>
    <w:rsid w:val="1430303D"/>
    <w:rsid w:val="144E732D"/>
    <w:rsid w:val="14DA3DA1"/>
    <w:rsid w:val="14F26FC0"/>
    <w:rsid w:val="14F83D39"/>
    <w:rsid w:val="15031450"/>
    <w:rsid w:val="1514231B"/>
    <w:rsid w:val="156B75F7"/>
    <w:rsid w:val="15775C2D"/>
    <w:rsid w:val="157B6CF3"/>
    <w:rsid w:val="15A949E5"/>
    <w:rsid w:val="15D84F0A"/>
    <w:rsid w:val="16373F39"/>
    <w:rsid w:val="16435ED8"/>
    <w:rsid w:val="167B12A8"/>
    <w:rsid w:val="16B544B7"/>
    <w:rsid w:val="16CA78D6"/>
    <w:rsid w:val="16F11128"/>
    <w:rsid w:val="17155857"/>
    <w:rsid w:val="17554F66"/>
    <w:rsid w:val="17736203"/>
    <w:rsid w:val="17772F0E"/>
    <w:rsid w:val="17782358"/>
    <w:rsid w:val="177876B4"/>
    <w:rsid w:val="17B8464C"/>
    <w:rsid w:val="17D11E2E"/>
    <w:rsid w:val="180D063C"/>
    <w:rsid w:val="184B02E5"/>
    <w:rsid w:val="187704C7"/>
    <w:rsid w:val="188E29B0"/>
    <w:rsid w:val="18A67D55"/>
    <w:rsid w:val="18B93256"/>
    <w:rsid w:val="18D911C5"/>
    <w:rsid w:val="19010C43"/>
    <w:rsid w:val="19012F45"/>
    <w:rsid w:val="19084C73"/>
    <w:rsid w:val="191C24C5"/>
    <w:rsid w:val="191D2C61"/>
    <w:rsid w:val="19661934"/>
    <w:rsid w:val="19664088"/>
    <w:rsid w:val="199D7CB4"/>
    <w:rsid w:val="19AB577B"/>
    <w:rsid w:val="19C46C95"/>
    <w:rsid w:val="19DD7AEC"/>
    <w:rsid w:val="19E95737"/>
    <w:rsid w:val="1A014585"/>
    <w:rsid w:val="1A054259"/>
    <w:rsid w:val="1A133FC1"/>
    <w:rsid w:val="1A363C1C"/>
    <w:rsid w:val="1A4B717D"/>
    <w:rsid w:val="1A826374"/>
    <w:rsid w:val="1AB43F7A"/>
    <w:rsid w:val="1AD15346"/>
    <w:rsid w:val="1AE46E02"/>
    <w:rsid w:val="1B162303"/>
    <w:rsid w:val="1B6C0950"/>
    <w:rsid w:val="1B7F6005"/>
    <w:rsid w:val="1B8F424C"/>
    <w:rsid w:val="1BCB176F"/>
    <w:rsid w:val="1C132CB9"/>
    <w:rsid w:val="1C1552EC"/>
    <w:rsid w:val="1C3517C4"/>
    <w:rsid w:val="1CA5006D"/>
    <w:rsid w:val="1CB7555A"/>
    <w:rsid w:val="1CCC26CA"/>
    <w:rsid w:val="1D317AA0"/>
    <w:rsid w:val="1D620DCC"/>
    <w:rsid w:val="1D8B09B5"/>
    <w:rsid w:val="1DAF7AEB"/>
    <w:rsid w:val="1DE60D6E"/>
    <w:rsid w:val="1DE64656"/>
    <w:rsid w:val="1DF755EE"/>
    <w:rsid w:val="1E035C5F"/>
    <w:rsid w:val="1E0C7E2D"/>
    <w:rsid w:val="1E5C0125"/>
    <w:rsid w:val="1E8E1AF6"/>
    <w:rsid w:val="1E8E46E8"/>
    <w:rsid w:val="1E9D6342"/>
    <w:rsid w:val="1ED81F91"/>
    <w:rsid w:val="1EDF6D2E"/>
    <w:rsid w:val="1F1C7B52"/>
    <w:rsid w:val="1F31663B"/>
    <w:rsid w:val="1F592A1C"/>
    <w:rsid w:val="1F804543"/>
    <w:rsid w:val="1FDF4300"/>
    <w:rsid w:val="201F2A46"/>
    <w:rsid w:val="20204E9F"/>
    <w:rsid w:val="2037048F"/>
    <w:rsid w:val="204861AB"/>
    <w:rsid w:val="204E6676"/>
    <w:rsid w:val="20581D1B"/>
    <w:rsid w:val="20612DAB"/>
    <w:rsid w:val="20895A28"/>
    <w:rsid w:val="20B45BB5"/>
    <w:rsid w:val="20B82B97"/>
    <w:rsid w:val="20EC1F21"/>
    <w:rsid w:val="210C091A"/>
    <w:rsid w:val="21214F78"/>
    <w:rsid w:val="214A1C4D"/>
    <w:rsid w:val="215700AD"/>
    <w:rsid w:val="216F005B"/>
    <w:rsid w:val="21895907"/>
    <w:rsid w:val="2191080E"/>
    <w:rsid w:val="2195668B"/>
    <w:rsid w:val="219C11C4"/>
    <w:rsid w:val="21B7283A"/>
    <w:rsid w:val="21DE5A1D"/>
    <w:rsid w:val="22634A9E"/>
    <w:rsid w:val="22A70284"/>
    <w:rsid w:val="22D94242"/>
    <w:rsid w:val="237948AF"/>
    <w:rsid w:val="23A0743B"/>
    <w:rsid w:val="23C67E75"/>
    <w:rsid w:val="23FD7DA6"/>
    <w:rsid w:val="240C6238"/>
    <w:rsid w:val="245C52F8"/>
    <w:rsid w:val="2463385E"/>
    <w:rsid w:val="2466600A"/>
    <w:rsid w:val="24792E0D"/>
    <w:rsid w:val="24814A94"/>
    <w:rsid w:val="24970B03"/>
    <w:rsid w:val="24C00E5E"/>
    <w:rsid w:val="24DF63B3"/>
    <w:rsid w:val="24E900B5"/>
    <w:rsid w:val="24F11707"/>
    <w:rsid w:val="25116F30"/>
    <w:rsid w:val="25134332"/>
    <w:rsid w:val="2545619D"/>
    <w:rsid w:val="254A2F0E"/>
    <w:rsid w:val="25765ADC"/>
    <w:rsid w:val="257E508F"/>
    <w:rsid w:val="25AA0151"/>
    <w:rsid w:val="25C32584"/>
    <w:rsid w:val="25D11673"/>
    <w:rsid w:val="25DB32E8"/>
    <w:rsid w:val="25F23CB4"/>
    <w:rsid w:val="262D202E"/>
    <w:rsid w:val="26411699"/>
    <w:rsid w:val="265E0B1F"/>
    <w:rsid w:val="26894369"/>
    <w:rsid w:val="269172BF"/>
    <w:rsid w:val="26A6502F"/>
    <w:rsid w:val="26B34342"/>
    <w:rsid w:val="26B375A3"/>
    <w:rsid w:val="26B50856"/>
    <w:rsid w:val="26C8357A"/>
    <w:rsid w:val="26D42649"/>
    <w:rsid w:val="26FD5350"/>
    <w:rsid w:val="270776EA"/>
    <w:rsid w:val="27102704"/>
    <w:rsid w:val="272874AA"/>
    <w:rsid w:val="2735180F"/>
    <w:rsid w:val="273F665E"/>
    <w:rsid w:val="277B5243"/>
    <w:rsid w:val="277C7F65"/>
    <w:rsid w:val="27AB7429"/>
    <w:rsid w:val="27C41D5F"/>
    <w:rsid w:val="27E05E15"/>
    <w:rsid w:val="27FA660E"/>
    <w:rsid w:val="281A7DAA"/>
    <w:rsid w:val="28511960"/>
    <w:rsid w:val="2855638B"/>
    <w:rsid w:val="28831A20"/>
    <w:rsid w:val="28E43184"/>
    <w:rsid w:val="29045695"/>
    <w:rsid w:val="29782543"/>
    <w:rsid w:val="29902095"/>
    <w:rsid w:val="29EC0FA8"/>
    <w:rsid w:val="29FA7F26"/>
    <w:rsid w:val="2A801113"/>
    <w:rsid w:val="2A9E6F6C"/>
    <w:rsid w:val="2ADA5A4B"/>
    <w:rsid w:val="2ADB5CB7"/>
    <w:rsid w:val="2AEB627A"/>
    <w:rsid w:val="2B1910AF"/>
    <w:rsid w:val="2B2229CF"/>
    <w:rsid w:val="2B6F401D"/>
    <w:rsid w:val="2B7473E5"/>
    <w:rsid w:val="2C0C03D2"/>
    <w:rsid w:val="2C144A20"/>
    <w:rsid w:val="2CDB059B"/>
    <w:rsid w:val="2CE43956"/>
    <w:rsid w:val="2D16253E"/>
    <w:rsid w:val="2D182520"/>
    <w:rsid w:val="2D911C28"/>
    <w:rsid w:val="2DD52C1C"/>
    <w:rsid w:val="2DF07D2C"/>
    <w:rsid w:val="2DF10448"/>
    <w:rsid w:val="2E1D68AE"/>
    <w:rsid w:val="2E816FC5"/>
    <w:rsid w:val="2EC32D1C"/>
    <w:rsid w:val="2EEE0761"/>
    <w:rsid w:val="2F1251F2"/>
    <w:rsid w:val="2F476642"/>
    <w:rsid w:val="2F4D0880"/>
    <w:rsid w:val="2F597CE5"/>
    <w:rsid w:val="2F65041C"/>
    <w:rsid w:val="2F8E1A5B"/>
    <w:rsid w:val="2FAB623B"/>
    <w:rsid w:val="2FBC4893"/>
    <w:rsid w:val="2FFE095C"/>
    <w:rsid w:val="303C3402"/>
    <w:rsid w:val="3093020F"/>
    <w:rsid w:val="30962F3E"/>
    <w:rsid w:val="30A976D8"/>
    <w:rsid w:val="30AD24ED"/>
    <w:rsid w:val="30D17E68"/>
    <w:rsid w:val="30F36004"/>
    <w:rsid w:val="30FF2795"/>
    <w:rsid w:val="31196BFE"/>
    <w:rsid w:val="312F7ABA"/>
    <w:rsid w:val="31712070"/>
    <w:rsid w:val="319426C9"/>
    <w:rsid w:val="319A1351"/>
    <w:rsid w:val="31AD37CB"/>
    <w:rsid w:val="31AF3F26"/>
    <w:rsid w:val="31B7564F"/>
    <w:rsid w:val="3268144B"/>
    <w:rsid w:val="327A045C"/>
    <w:rsid w:val="32870CFA"/>
    <w:rsid w:val="329A6ACE"/>
    <w:rsid w:val="32CB405C"/>
    <w:rsid w:val="32EF6EA0"/>
    <w:rsid w:val="3350583B"/>
    <w:rsid w:val="33795773"/>
    <w:rsid w:val="33884990"/>
    <w:rsid w:val="338C0BEE"/>
    <w:rsid w:val="339F3957"/>
    <w:rsid w:val="33B04569"/>
    <w:rsid w:val="33D160D7"/>
    <w:rsid w:val="340A15F8"/>
    <w:rsid w:val="34555291"/>
    <w:rsid w:val="345A0FF5"/>
    <w:rsid w:val="34662EF0"/>
    <w:rsid w:val="34991F5C"/>
    <w:rsid w:val="349948C9"/>
    <w:rsid w:val="34D65CED"/>
    <w:rsid w:val="34E33669"/>
    <w:rsid w:val="34F03D56"/>
    <w:rsid w:val="354F3747"/>
    <w:rsid w:val="358D0D27"/>
    <w:rsid w:val="35A815DA"/>
    <w:rsid w:val="35BF69A5"/>
    <w:rsid w:val="35CB781A"/>
    <w:rsid w:val="35EB325E"/>
    <w:rsid w:val="360B1D73"/>
    <w:rsid w:val="361900B1"/>
    <w:rsid w:val="361F0C47"/>
    <w:rsid w:val="361F3323"/>
    <w:rsid w:val="363C574F"/>
    <w:rsid w:val="364267A0"/>
    <w:rsid w:val="36641902"/>
    <w:rsid w:val="366F5BA7"/>
    <w:rsid w:val="367838C2"/>
    <w:rsid w:val="369710FB"/>
    <w:rsid w:val="369F52FB"/>
    <w:rsid w:val="36D577A7"/>
    <w:rsid w:val="36E93760"/>
    <w:rsid w:val="36EF18DB"/>
    <w:rsid w:val="37026D9C"/>
    <w:rsid w:val="370D603E"/>
    <w:rsid w:val="371A26B3"/>
    <w:rsid w:val="37500838"/>
    <w:rsid w:val="37685D3F"/>
    <w:rsid w:val="3784394E"/>
    <w:rsid w:val="378A20E9"/>
    <w:rsid w:val="37B93D75"/>
    <w:rsid w:val="37E57E1A"/>
    <w:rsid w:val="37F566A7"/>
    <w:rsid w:val="3803014D"/>
    <w:rsid w:val="382053F4"/>
    <w:rsid w:val="386866F0"/>
    <w:rsid w:val="388A105B"/>
    <w:rsid w:val="38972167"/>
    <w:rsid w:val="389B6668"/>
    <w:rsid w:val="38AE3BB0"/>
    <w:rsid w:val="38DA76A0"/>
    <w:rsid w:val="393D0B2E"/>
    <w:rsid w:val="39813FDB"/>
    <w:rsid w:val="39816CA9"/>
    <w:rsid w:val="39B90C3E"/>
    <w:rsid w:val="39CA3178"/>
    <w:rsid w:val="39F25D00"/>
    <w:rsid w:val="39F51C71"/>
    <w:rsid w:val="3A1549C0"/>
    <w:rsid w:val="3A493003"/>
    <w:rsid w:val="3A79098B"/>
    <w:rsid w:val="3ABA7F79"/>
    <w:rsid w:val="3ACB5746"/>
    <w:rsid w:val="3ACE429E"/>
    <w:rsid w:val="3AFE6EF4"/>
    <w:rsid w:val="3B025227"/>
    <w:rsid w:val="3B140579"/>
    <w:rsid w:val="3B5F27C6"/>
    <w:rsid w:val="3B8C5675"/>
    <w:rsid w:val="3BAE00CA"/>
    <w:rsid w:val="3BB20883"/>
    <w:rsid w:val="3BD04684"/>
    <w:rsid w:val="3BD83306"/>
    <w:rsid w:val="3BE45E47"/>
    <w:rsid w:val="3C0816B9"/>
    <w:rsid w:val="3C135C65"/>
    <w:rsid w:val="3C2D02B6"/>
    <w:rsid w:val="3C55089F"/>
    <w:rsid w:val="3C9A6EED"/>
    <w:rsid w:val="3CC41461"/>
    <w:rsid w:val="3D9317E6"/>
    <w:rsid w:val="3DBC7333"/>
    <w:rsid w:val="3DDA31A7"/>
    <w:rsid w:val="3DF16D14"/>
    <w:rsid w:val="3E2B5D9D"/>
    <w:rsid w:val="3E441C7D"/>
    <w:rsid w:val="3E540B58"/>
    <w:rsid w:val="3E5A271E"/>
    <w:rsid w:val="3EB40F96"/>
    <w:rsid w:val="3EDB22F2"/>
    <w:rsid w:val="3EE13C1F"/>
    <w:rsid w:val="3F735696"/>
    <w:rsid w:val="3F8D49A0"/>
    <w:rsid w:val="3FC956FF"/>
    <w:rsid w:val="3FE60112"/>
    <w:rsid w:val="4026338F"/>
    <w:rsid w:val="40535DCF"/>
    <w:rsid w:val="40687356"/>
    <w:rsid w:val="40A55B4C"/>
    <w:rsid w:val="40AA0288"/>
    <w:rsid w:val="40E724BF"/>
    <w:rsid w:val="40EE4EBA"/>
    <w:rsid w:val="41517497"/>
    <w:rsid w:val="416A15DC"/>
    <w:rsid w:val="416B3929"/>
    <w:rsid w:val="419769E6"/>
    <w:rsid w:val="41A46DCD"/>
    <w:rsid w:val="41A8534E"/>
    <w:rsid w:val="41C10C8D"/>
    <w:rsid w:val="41C73029"/>
    <w:rsid w:val="41E44DEF"/>
    <w:rsid w:val="41F466FD"/>
    <w:rsid w:val="41F61692"/>
    <w:rsid w:val="42035B15"/>
    <w:rsid w:val="42350D39"/>
    <w:rsid w:val="42593994"/>
    <w:rsid w:val="426234E3"/>
    <w:rsid w:val="42626585"/>
    <w:rsid w:val="42672AC7"/>
    <w:rsid w:val="426953E1"/>
    <w:rsid w:val="42A67A24"/>
    <w:rsid w:val="42D60789"/>
    <w:rsid w:val="42E06364"/>
    <w:rsid w:val="42E56295"/>
    <w:rsid w:val="42FF008B"/>
    <w:rsid w:val="43755843"/>
    <w:rsid w:val="43866718"/>
    <w:rsid w:val="43AC0D1B"/>
    <w:rsid w:val="43B4505F"/>
    <w:rsid w:val="43EA3A0B"/>
    <w:rsid w:val="440D5045"/>
    <w:rsid w:val="44195E47"/>
    <w:rsid w:val="441D5D2F"/>
    <w:rsid w:val="44325400"/>
    <w:rsid w:val="443E7D9D"/>
    <w:rsid w:val="44480D14"/>
    <w:rsid w:val="44B30F79"/>
    <w:rsid w:val="44BF3216"/>
    <w:rsid w:val="44C546FD"/>
    <w:rsid w:val="44DC4C9B"/>
    <w:rsid w:val="45124B1B"/>
    <w:rsid w:val="45441829"/>
    <w:rsid w:val="455E2CBD"/>
    <w:rsid w:val="45646938"/>
    <w:rsid w:val="45BC3824"/>
    <w:rsid w:val="45BE6191"/>
    <w:rsid w:val="45CF34C7"/>
    <w:rsid w:val="460C5979"/>
    <w:rsid w:val="46213BAE"/>
    <w:rsid w:val="462443B8"/>
    <w:rsid w:val="46516C48"/>
    <w:rsid w:val="46543992"/>
    <w:rsid w:val="465465F3"/>
    <w:rsid w:val="46560F5F"/>
    <w:rsid w:val="46945804"/>
    <w:rsid w:val="469B0DD6"/>
    <w:rsid w:val="46A25328"/>
    <w:rsid w:val="46A53925"/>
    <w:rsid w:val="46A54E5D"/>
    <w:rsid w:val="46FC0905"/>
    <w:rsid w:val="474E6924"/>
    <w:rsid w:val="47991467"/>
    <w:rsid w:val="47A05E90"/>
    <w:rsid w:val="47C01792"/>
    <w:rsid w:val="47EB66EB"/>
    <w:rsid w:val="47FA3DCD"/>
    <w:rsid w:val="47FD6EC5"/>
    <w:rsid w:val="4808150F"/>
    <w:rsid w:val="481225AA"/>
    <w:rsid w:val="481D0253"/>
    <w:rsid w:val="48527BA9"/>
    <w:rsid w:val="48685440"/>
    <w:rsid w:val="48E05B10"/>
    <w:rsid w:val="4956291B"/>
    <w:rsid w:val="49622DE7"/>
    <w:rsid w:val="49825CAC"/>
    <w:rsid w:val="49B137A8"/>
    <w:rsid w:val="49DC3C68"/>
    <w:rsid w:val="49F95C1C"/>
    <w:rsid w:val="4A147D9C"/>
    <w:rsid w:val="4A2D5575"/>
    <w:rsid w:val="4A646009"/>
    <w:rsid w:val="4A85023A"/>
    <w:rsid w:val="4A876E70"/>
    <w:rsid w:val="4A8D67CC"/>
    <w:rsid w:val="4AAD5D0F"/>
    <w:rsid w:val="4AC31003"/>
    <w:rsid w:val="4ACE220D"/>
    <w:rsid w:val="4AE93159"/>
    <w:rsid w:val="4AF56C42"/>
    <w:rsid w:val="4B045118"/>
    <w:rsid w:val="4B5F0A4F"/>
    <w:rsid w:val="4B7D7483"/>
    <w:rsid w:val="4BD0339A"/>
    <w:rsid w:val="4BE969B7"/>
    <w:rsid w:val="4C152B68"/>
    <w:rsid w:val="4C186F89"/>
    <w:rsid w:val="4CA65BA1"/>
    <w:rsid w:val="4CC240F8"/>
    <w:rsid w:val="4CD25F56"/>
    <w:rsid w:val="4CE30A72"/>
    <w:rsid w:val="4CF77E42"/>
    <w:rsid w:val="4D462159"/>
    <w:rsid w:val="4D51400A"/>
    <w:rsid w:val="4D742FF2"/>
    <w:rsid w:val="4DC605B6"/>
    <w:rsid w:val="4DEC0985"/>
    <w:rsid w:val="4E101C2E"/>
    <w:rsid w:val="4E11566B"/>
    <w:rsid w:val="4E27683A"/>
    <w:rsid w:val="4E5B3C24"/>
    <w:rsid w:val="4EAC64F8"/>
    <w:rsid w:val="4F1B0DF4"/>
    <w:rsid w:val="4F285975"/>
    <w:rsid w:val="4F30662D"/>
    <w:rsid w:val="4F41017F"/>
    <w:rsid w:val="4F417CD9"/>
    <w:rsid w:val="4F706B57"/>
    <w:rsid w:val="4FB02BFD"/>
    <w:rsid w:val="507C6E4A"/>
    <w:rsid w:val="50CB00FB"/>
    <w:rsid w:val="50D43A89"/>
    <w:rsid w:val="50F12CC6"/>
    <w:rsid w:val="50F964C5"/>
    <w:rsid w:val="50FC66B2"/>
    <w:rsid w:val="513D56EB"/>
    <w:rsid w:val="51867298"/>
    <w:rsid w:val="51956725"/>
    <w:rsid w:val="51B778FE"/>
    <w:rsid w:val="51B96A3D"/>
    <w:rsid w:val="51E62B93"/>
    <w:rsid w:val="51EB796A"/>
    <w:rsid w:val="51EE6318"/>
    <w:rsid w:val="51F400A3"/>
    <w:rsid w:val="52102A1D"/>
    <w:rsid w:val="521E2545"/>
    <w:rsid w:val="522958EE"/>
    <w:rsid w:val="523474E0"/>
    <w:rsid w:val="52503746"/>
    <w:rsid w:val="525A7D50"/>
    <w:rsid w:val="52911569"/>
    <w:rsid w:val="52AC79B9"/>
    <w:rsid w:val="52BB396A"/>
    <w:rsid w:val="52E04D27"/>
    <w:rsid w:val="52EF65F9"/>
    <w:rsid w:val="531C770B"/>
    <w:rsid w:val="53705980"/>
    <w:rsid w:val="53DB3477"/>
    <w:rsid w:val="540B6400"/>
    <w:rsid w:val="5419761C"/>
    <w:rsid w:val="542447A9"/>
    <w:rsid w:val="542F655A"/>
    <w:rsid w:val="543A356D"/>
    <w:rsid w:val="543A7B02"/>
    <w:rsid w:val="54AF580B"/>
    <w:rsid w:val="54D54B2A"/>
    <w:rsid w:val="54EB6752"/>
    <w:rsid w:val="550D239A"/>
    <w:rsid w:val="55635ECF"/>
    <w:rsid w:val="556C16BE"/>
    <w:rsid w:val="55932F9A"/>
    <w:rsid w:val="559A6058"/>
    <w:rsid w:val="55C02190"/>
    <w:rsid w:val="55D3662E"/>
    <w:rsid w:val="55DD6F2A"/>
    <w:rsid w:val="55E30A78"/>
    <w:rsid w:val="55F606A8"/>
    <w:rsid w:val="560F24F2"/>
    <w:rsid w:val="56125CF1"/>
    <w:rsid w:val="562D518D"/>
    <w:rsid w:val="562E41C6"/>
    <w:rsid w:val="567803F7"/>
    <w:rsid w:val="567A26A6"/>
    <w:rsid w:val="56851F4C"/>
    <w:rsid w:val="56C667C4"/>
    <w:rsid w:val="56CA2B61"/>
    <w:rsid w:val="572B0E7E"/>
    <w:rsid w:val="575C0154"/>
    <w:rsid w:val="576045A4"/>
    <w:rsid w:val="577F59DB"/>
    <w:rsid w:val="578F220A"/>
    <w:rsid w:val="57A35BE1"/>
    <w:rsid w:val="57B60F66"/>
    <w:rsid w:val="57DE0D31"/>
    <w:rsid w:val="57FC07D9"/>
    <w:rsid w:val="580714B3"/>
    <w:rsid w:val="58167205"/>
    <w:rsid w:val="58500F22"/>
    <w:rsid w:val="58587ABC"/>
    <w:rsid w:val="586430F6"/>
    <w:rsid w:val="586C7ACD"/>
    <w:rsid w:val="58A50B8A"/>
    <w:rsid w:val="58A734DF"/>
    <w:rsid w:val="58C70221"/>
    <w:rsid w:val="58D34961"/>
    <w:rsid w:val="58D959AC"/>
    <w:rsid w:val="58EB1A5E"/>
    <w:rsid w:val="591C15A9"/>
    <w:rsid w:val="593A3882"/>
    <w:rsid w:val="593E10CE"/>
    <w:rsid w:val="594D709D"/>
    <w:rsid w:val="59990357"/>
    <w:rsid w:val="59D51DCF"/>
    <w:rsid w:val="59E400AE"/>
    <w:rsid w:val="59E53AB3"/>
    <w:rsid w:val="5A23147E"/>
    <w:rsid w:val="5A624055"/>
    <w:rsid w:val="5A634157"/>
    <w:rsid w:val="5A6927A9"/>
    <w:rsid w:val="5A9B6846"/>
    <w:rsid w:val="5AA5765A"/>
    <w:rsid w:val="5ACE2EAD"/>
    <w:rsid w:val="5ACF0F3A"/>
    <w:rsid w:val="5B1B6E0D"/>
    <w:rsid w:val="5B1D725C"/>
    <w:rsid w:val="5B425C09"/>
    <w:rsid w:val="5B626796"/>
    <w:rsid w:val="5B697AE2"/>
    <w:rsid w:val="5B7E1360"/>
    <w:rsid w:val="5BA14EAD"/>
    <w:rsid w:val="5BD66671"/>
    <w:rsid w:val="5BE20051"/>
    <w:rsid w:val="5BF039C3"/>
    <w:rsid w:val="5BF0650B"/>
    <w:rsid w:val="5C124A1F"/>
    <w:rsid w:val="5C401D1A"/>
    <w:rsid w:val="5C650C67"/>
    <w:rsid w:val="5C6B1600"/>
    <w:rsid w:val="5CBA1FC8"/>
    <w:rsid w:val="5CC96A77"/>
    <w:rsid w:val="5CE00AC7"/>
    <w:rsid w:val="5CEB56B3"/>
    <w:rsid w:val="5CF20DF5"/>
    <w:rsid w:val="5CF90894"/>
    <w:rsid w:val="5CFB64E8"/>
    <w:rsid w:val="5D4B2AFC"/>
    <w:rsid w:val="5D9634ED"/>
    <w:rsid w:val="5D9742E9"/>
    <w:rsid w:val="5DDD7CD1"/>
    <w:rsid w:val="5DFD51DB"/>
    <w:rsid w:val="5E0D36E5"/>
    <w:rsid w:val="5E8F600C"/>
    <w:rsid w:val="5EB842C4"/>
    <w:rsid w:val="5EED4808"/>
    <w:rsid w:val="5F040D9B"/>
    <w:rsid w:val="5F0458FC"/>
    <w:rsid w:val="5F0864F6"/>
    <w:rsid w:val="5F3D76C4"/>
    <w:rsid w:val="5F7D077A"/>
    <w:rsid w:val="5FAA63FD"/>
    <w:rsid w:val="5FB05670"/>
    <w:rsid w:val="5FB63A21"/>
    <w:rsid w:val="607C3753"/>
    <w:rsid w:val="608E56AB"/>
    <w:rsid w:val="60C30855"/>
    <w:rsid w:val="60F83729"/>
    <w:rsid w:val="610B22F8"/>
    <w:rsid w:val="611C64E5"/>
    <w:rsid w:val="6131764A"/>
    <w:rsid w:val="61421EFD"/>
    <w:rsid w:val="614629DC"/>
    <w:rsid w:val="615C5041"/>
    <w:rsid w:val="616A1B58"/>
    <w:rsid w:val="61A7347F"/>
    <w:rsid w:val="61FA7611"/>
    <w:rsid w:val="62137B52"/>
    <w:rsid w:val="62324E49"/>
    <w:rsid w:val="623762F0"/>
    <w:rsid w:val="624920AF"/>
    <w:rsid w:val="626B51CD"/>
    <w:rsid w:val="62DD0C4A"/>
    <w:rsid w:val="62F8111F"/>
    <w:rsid w:val="63100BB6"/>
    <w:rsid w:val="63334167"/>
    <w:rsid w:val="635812E7"/>
    <w:rsid w:val="638F559F"/>
    <w:rsid w:val="63C25B6F"/>
    <w:rsid w:val="63F64D87"/>
    <w:rsid w:val="641D1115"/>
    <w:rsid w:val="641F6396"/>
    <w:rsid w:val="64442837"/>
    <w:rsid w:val="64536351"/>
    <w:rsid w:val="64A671FE"/>
    <w:rsid w:val="64B25607"/>
    <w:rsid w:val="64DA6527"/>
    <w:rsid w:val="650857E9"/>
    <w:rsid w:val="65270D6C"/>
    <w:rsid w:val="65520131"/>
    <w:rsid w:val="655C0A89"/>
    <w:rsid w:val="65D57150"/>
    <w:rsid w:val="65D93670"/>
    <w:rsid w:val="65FA66D8"/>
    <w:rsid w:val="6608294C"/>
    <w:rsid w:val="660D46B6"/>
    <w:rsid w:val="66277277"/>
    <w:rsid w:val="664805B8"/>
    <w:rsid w:val="66536F98"/>
    <w:rsid w:val="665C363B"/>
    <w:rsid w:val="665E6B07"/>
    <w:rsid w:val="668064B2"/>
    <w:rsid w:val="668272F2"/>
    <w:rsid w:val="66C5705F"/>
    <w:rsid w:val="66E44B6E"/>
    <w:rsid w:val="66F62232"/>
    <w:rsid w:val="675118B1"/>
    <w:rsid w:val="67625CB4"/>
    <w:rsid w:val="67887097"/>
    <w:rsid w:val="67983D4B"/>
    <w:rsid w:val="67A0729A"/>
    <w:rsid w:val="67B00820"/>
    <w:rsid w:val="67B579AB"/>
    <w:rsid w:val="67C07F6B"/>
    <w:rsid w:val="67F30029"/>
    <w:rsid w:val="680B3882"/>
    <w:rsid w:val="683C7993"/>
    <w:rsid w:val="687C248E"/>
    <w:rsid w:val="687E31B0"/>
    <w:rsid w:val="68832B72"/>
    <w:rsid w:val="689B6FC0"/>
    <w:rsid w:val="68C67F8F"/>
    <w:rsid w:val="68D060E9"/>
    <w:rsid w:val="68E87F64"/>
    <w:rsid w:val="690F418B"/>
    <w:rsid w:val="6940392F"/>
    <w:rsid w:val="69561574"/>
    <w:rsid w:val="6978257B"/>
    <w:rsid w:val="699D57AD"/>
    <w:rsid w:val="69E41C32"/>
    <w:rsid w:val="69F72197"/>
    <w:rsid w:val="69FA04C3"/>
    <w:rsid w:val="6A4374B0"/>
    <w:rsid w:val="6A7A2736"/>
    <w:rsid w:val="6A7B4B9C"/>
    <w:rsid w:val="6A7C17B0"/>
    <w:rsid w:val="6A872ED6"/>
    <w:rsid w:val="6A8F16B3"/>
    <w:rsid w:val="6A990A83"/>
    <w:rsid w:val="6AE417B4"/>
    <w:rsid w:val="6AE641CD"/>
    <w:rsid w:val="6AF87D5D"/>
    <w:rsid w:val="6AFB1493"/>
    <w:rsid w:val="6B24228B"/>
    <w:rsid w:val="6B276948"/>
    <w:rsid w:val="6B376B55"/>
    <w:rsid w:val="6B5F3A46"/>
    <w:rsid w:val="6B78108A"/>
    <w:rsid w:val="6BB37633"/>
    <w:rsid w:val="6BE46798"/>
    <w:rsid w:val="6BF77EB9"/>
    <w:rsid w:val="6C4A3C53"/>
    <w:rsid w:val="6C793A34"/>
    <w:rsid w:val="6C89456C"/>
    <w:rsid w:val="6CB16DAC"/>
    <w:rsid w:val="6CD706F6"/>
    <w:rsid w:val="6D2D6623"/>
    <w:rsid w:val="6D4F5BCE"/>
    <w:rsid w:val="6DBE3207"/>
    <w:rsid w:val="6E1A700F"/>
    <w:rsid w:val="6E2C536D"/>
    <w:rsid w:val="6E6C2EFC"/>
    <w:rsid w:val="6EB67983"/>
    <w:rsid w:val="6ECA45A4"/>
    <w:rsid w:val="6F16073E"/>
    <w:rsid w:val="6F260763"/>
    <w:rsid w:val="6F517F2E"/>
    <w:rsid w:val="6F7602B2"/>
    <w:rsid w:val="6FA629D4"/>
    <w:rsid w:val="6FD56CEA"/>
    <w:rsid w:val="70166419"/>
    <w:rsid w:val="70496111"/>
    <w:rsid w:val="7088600D"/>
    <w:rsid w:val="70A53536"/>
    <w:rsid w:val="70AC02C2"/>
    <w:rsid w:val="70BB2EF0"/>
    <w:rsid w:val="70CC6506"/>
    <w:rsid w:val="70DD7CB3"/>
    <w:rsid w:val="70FD7561"/>
    <w:rsid w:val="7103208C"/>
    <w:rsid w:val="710C6EAE"/>
    <w:rsid w:val="710F220A"/>
    <w:rsid w:val="7130430A"/>
    <w:rsid w:val="7175765A"/>
    <w:rsid w:val="7194295C"/>
    <w:rsid w:val="71977311"/>
    <w:rsid w:val="71A73933"/>
    <w:rsid w:val="71D00234"/>
    <w:rsid w:val="71EA3357"/>
    <w:rsid w:val="72046397"/>
    <w:rsid w:val="72341885"/>
    <w:rsid w:val="723A58E7"/>
    <w:rsid w:val="72452BD2"/>
    <w:rsid w:val="724B6A5A"/>
    <w:rsid w:val="7264054F"/>
    <w:rsid w:val="72655FBD"/>
    <w:rsid w:val="7272492A"/>
    <w:rsid w:val="72797EDB"/>
    <w:rsid w:val="72817AD0"/>
    <w:rsid w:val="72A86604"/>
    <w:rsid w:val="72F14C0C"/>
    <w:rsid w:val="73050992"/>
    <w:rsid w:val="73200641"/>
    <w:rsid w:val="73556AAB"/>
    <w:rsid w:val="738708CB"/>
    <w:rsid w:val="7395330C"/>
    <w:rsid w:val="73D425F7"/>
    <w:rsid w:val="73FA7453"/>
    <w:rsid w:val="740C5EC3"/>
    <w:rsid w:val="74606E6E"/>
    <w:rsid w:val="749A09F8"/>
    <w:rsid w:val="74B46A5A"/>
    <w:rsid w:val="74E11933"/>
    <w:rsid w:val="75304797"/>
    <w:rsid w:val="7543008A"/>
    <w:rsid w:val="75437788"/>
    <w:rsid w:val="758F4A03"/>
    <w:rsid w:val="75B565B4"/>
    <w:rsid w:val="75EA0E16"/>
    <w:rsid w:val="75F21B83"/>
    <w:rsid w:val="75FA42AE"/>
    <w:rsid w:val="75FD035C"/>
    <w:rsid w:val="7600786F"/>
    <w:rsid w:val="761E3D8C"/>
    <w:rsid w:val="762471B2"/>
    <w:rsid w:val="76452A46"/>
    <w:rsid w:val="764E59F4"/>
    <w:rsid w:val="76933951"/>
    <w:rsid w:val="76A0739F"/>
    <w:rsid w:val="76EE1377"/>
    <w:rsid w:val="773C7A55"/>
    <w:rsid w:val="77577423"/>
    <w:rsid w:val="775B46D3"/>
    <w:rsid w:val="775D236E"/>
    <w:rsid w:val="77852138"/>
    <w:rsid w:val="78482013"/>
    <w:rsid w:val="78580435"/>
    <w:rsid w:val="78737B39"/>
    <w:rsid w:val="78782A0D"/>
    <w:rsid w:val="78B0019B"/>
    <w:rsid w:val="78DC6C10"/>
    <w:rsid w:val="790B7034"/>
    <w:rsid w:val="79152523"/>
    <w:rsid w:val="79373C8C"/>
    <w:rsid w:val="793C6626"/>
    <w:rsid w:val="79A2171F"/>
    <w:rsid w:val="79A252FF"/>
    <w:rsid w:val="79A846E0"/>
    <w:rsid w:val="79D01864"/>
    <w:rsid w:val="79D33056"/>
    <w:rsid w:val="79DE2D05"/>
    <w:rsid w:val="79E06973"/>
    <w:rsid w:val="79E75272"/>
    <w:rsid w:val="7A1443E1"/>
    <w:rsid w:val="7A570B82"/>
    <w:rsid w:val="7A751495"/>
    <w:rsid w:val="7A7E6DC2"/>
    <w:rsid w:val="7AAD2711"/>
    <w:rsid w:val="7AF82BB8"/>
    <w:rsid w:val="7AFE5C9A"/>
    <w:rsid w:val="7B595091"/>
    <w:rsid w:val="7BE3738F"/>
    <w:rsid w:val="7BFC4585"/>
    <w:rsid w:val="7C13112D"/>
    <w:rsid w:val="7C26369C"/>
    <w:rsid w:val="7C415FAE"/>
    <w:rsid w:val="7C4D66BC"/>
    <w:rsid w:val="7C60470D"/>
    <w:rsid w:val="7C9E5A24"/>
    <w:rsid w:val="7CE34E68"/>
    <w:rsid w:val="7D1A3BEB"/>
    <w:rsid w:val="7D62117D"/>
    <w:rsid w:val="7D674C13"/>
    <w:rsid w:val="7D742E8B"/>
    <w:rsid w:val="7DA60E85"/>
    <w:rsid w:val="7DD662DE"/>
    <w:rsid w:val="7DF25EC6"/>
    <w:rsid w:val="7DFE7444"/>
    <w:rsid w:val="7E391B44"/>
    <w:rsid w:val="7E3E1EF2"/>
    <w:rsid w:val="7E4135F2"/>
    <w:rsid w:val="7E974CEE"/>
    <w:rsid w:val="7EC22A59"/>
    <w:rsid w:val="7EDB4BCA"/>
    <w:rsid w:val="7EF058E0"/>
    <w:rsid w:val="7EF74FC9"/>
    <w:rsid w:val="7F054D7F"/>
    <w:rsid w:val="7F4A1CD4"/>
    <w:rsid w:val="7F5065E7"/>
    <w:rsid w:val="7FED39DE"/>
    <w:rsid w:val="7FF47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8074CA-E1BC-490E-AD04-E70FFB601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semiHidden="1" w:unhideWhenUsed="1" w:qFormat="1"/>
    <w:lsdException w:name="index heading" w:semiHidden="1" w:unhideWhenUsed="1"/>
    <w:lsdException w:name="caption" w:semiHidden="1"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Lines="50" w:before="50" w:afterLines="50" w:after="50"/>
      <w:jc w:val="both"/>
    </w:pPr>
    <w:rPr>
      <w:rFonts w:eastAsia="SimSun"/>
      <w:kern w:val="2"/>
      <w:sz w:val="21"/>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99"/>
    <w:semiHidden/>
    <w:unhideWhenUsed/>
    <w:qFormat/>
    <w:rPr>
      <w:rFonts w:ascii="Arial" w:eastAsia="SimHei" w:hAnsi="Arial"/>
    </w:rPr>
  </w:style>
  <w:style w:type="paragraph" w:styleId="CommentText">
    <w:name w:val="annotation text"/>
    <w:basedOn w:val="Normal"/>
    <w:unhideWhenUsed/>
    <w:qFormat/>
    <w:pPr>
      <w:jc w:val="left"/>
    </w:pPr>
  </w:style>
  <w:style w:type="paragraph" w:styleId="BodyText">
    <w:name w:val="Body Text"/>
    <w:basedOn w:val="Normal"/>
    <w:qFormat/>
    <w:pPr>
      <w:spacing w:after="120"/>
    </w:pPr>
    <w:rPr>
      <w:rFonts w:eastAsia="MS Mincho"/>
    </w:rPr>
  </w:style>
  <w:style w:type="paragraph" w:styleId="BalloonText">
    <w:name w:val="Balloon Text"/>
    <w:basedOn w:val="Normal"/>
    <w:link w:val="BalloonTextChar"/>
    <w:uiPriority w:val="99"/>
    <w:semiHidden/>
    <w:unhideWhenUsed/>
    <w:qFormat/>
    <w:pPr>
      <w:spacing w:before="0" w:after="0" w:line="240" w:lineRule="auto"/>
    </w:pPr>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TOC1">
    <w:name w:val="toc 1"/>
    <w:basedOn w:val="Normal"/>
    <w:next w:val="Normal"/>
    <w:uiPriority w:val="99"/>
    <w:semiHidden/>
    <w:unhideWhenUsed/>
    <w:qFormat/>
    <w:rPr>
      <w:rFonts w:eastAsiaTheme="minorEastAsia"/>
      <w:b/>
      <w:i/>
      <w:sz w:val="20"/>
    </w:rPr>
  </w:style>
  <w:style w:type="paragraph" w:styleId="TableofFigures">
    <w:name w:val="table of figures"/>
    <w:basedOn w:val="Normal"/>
    <w:next w:val="Normal"/>
    <w:uiPriority w:val="99"/>
    <w:unhideWhenUsed/>
    <w:qFormat/>
    <w:pPr>
      <w:ind w:leftChars="200" w:left="200" w:hangingChars="200" w:hanging="200"/>
    </w:pPr>
  </w:style>
  <w:style w:type="paragraph" w:styleId="TOC2">
    <w:name w:val="toc 2"/>
    <w:basedOn w:val="Normal"/>
    <w:next w:val="Normal"/>
    <w:uiPriority w:val="99"/>
    <w:semiHidden/>
    <w:unhideWhenUsed/>
    <w:qFormat/>
    <w:pPr>
      <w:ind w:leftChars="200" w:left="420"/>
    </w:pPr>
    <w:rPr>
      <w:b/>
      <w:i/>
      <w:sz w:val="20"/>
    </w:rPr>
  </w:style>
  <w:style w:type="table" w:styleId="TableGrid">
    <w:name w:val="Table Grid"/>
    <w:basedOn w:val="TableNormal"/>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customStyle="1" w:styleId="YJ-Proposal">
    <w:name w:val="YJ-Proposal"/>
    <w:basedOn w:val="Normal"/>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Normal"/>
    <w:qFormat/>
    <w:pPr>
      <w:numPr>
        <w:numId w:val="4"/>
      </w:numPr>
    </w:pPr>
  </w:style>
  <w:style w:type="paragraph" w:customStyle="1" w:styleId="sub-observation">
    <w:name w:val="sub-observation"/>
    <w:basedOn w:val="sub-proposal"/>
    <w:next w:val="Normal"/>
    <w:qFormat/>
  </w:style>
  <w:style w:type="paragraph" w:customStyle="1" w:styleId="References">
    <w:name w:val="References"/>
    <w:basedOn w:val="Normal"/>
    <w:qFormat/>
    <w:pPr>
      <w:numPr>
        <w:numId w:val="5"/>
      </w:numPr>
      <w:spacing w:after="60"/>
    </w:pPr>
    <w:rPr>
      <w:szCs w:val="16"/>
    </w:rPr>
  </w:style>
  <w:style w:type="paragraph" w:styleId="ListParagraph">
    <w:name w:val="List Paragraph"/>
    <w:basedOn w:val="Normal"/>
    <w:uiPriority w:val="34"/>
    <w:qFormat/>
    <w:pPr>
      <w:spacing w:beforeLines="0" w:after="0" w:line="240" w:lineRule="auto"/>
      <w:ind w:left="720"/>
      <w:contextualSpacing/>
    </w:pPr>
    <w:rPr>
      <w:rFonts w:eastAsia="Times New Roman"/>
      <w:sz w:val="24"/>
      <w:szCs w:val="24"/>
    </w:rPr>
  </w:style>
  <w:style w:type="paragraph" w:customStyle="1" w:styleId="1">
    <w:name w:val="样式1"/>
    <w:basedOn w:val="Normal"/>
    <w:qFormat/>
  </w:style>
  <w:style w:type="character" w:customStyle="1" w:styleId="BalloonTextChar">
    <w:name w:val="Balloon Text Char"/>
    <w:basedOn w:val="DefaultParagraphFont"/>
    <w:link w:val="BalloonText"/>
    <w:uiPriority w:val="99"/>
    <w:semiHidden/>
    <w:qFormat/>
    <w:rPr>
      <w:rFonts w:ascii="Microsoft YaHei UI" w:eastAsia="Microsoft YaHei UI"/>
      <w:kern w:val="2"/>
      <w:sz w:val="18"/>
      <w:szCs w:val="18"/>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H">
    <w:name w:val="TH"/>
    <w:basedOn w:val="Normal"/>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lang w:val="zh-CN"/>
    </w:rPr>
  </w:style>
  <w:style w:type="paragraph" w:customStyle="1" w:styleId="B1">
    <w:name w:val="B1"/>
    <w:basedOn w:val="Normal"/>
    <w:qFormat/>
    <w:pPr>
      <w:ind w:left="568" w:hanging="284"/>
    </w:pPr>
    <w:rPr>
      <w:lang w:val="zh-CN"/>
    </w:rPr>
  </w:style>
  <w:style w:type="paragraph" w:customStyle="1" w:styleId="B2">
    <w:name w:val="B2"/>
    <w:basedOn w:val="Normal"/>
    <w:qFormat/>
    <w:pPr>
      <w:ind w:left="851" w:hanging="284"/>
    </w:pPr>
    <w:rPr>
      <w:lang w:val="zh-CN"/>
    </w:rPr>
  </w:style>
  <w:style w:type="paragraph" w:styleId="Header">
    <w:name w:val="header"/>
    <w:basedOn w:val="Normal"/>
    <w:link w:val="HeaderChar"/>
    <w:semiHidden/>
    <w:qFormat/>
    <w:rsid w:val="00313635"/>
    <w:pPr>
      <w:tabs>
        <w:tab w:val="center" w:pos="4680"/>
        <w:tab w:val="right" w:pos="9360"/>
      </w:tabs>
      <w:spacing w:before="0" w:after="0" w:line="240" w:lineRule="auto"/>
    </w:pPr>
  </w:style>
  <w:style w:type="character" w:customStyle="1" w:styleId="HeaderChar">
    <w:name w:val="Header Char"/>
    <w:basedOn w:val="DefaultParagraphFont"/>
    <w:link w:val="Header"/>
    <w:semiHidden/>
    <w:rsid w:val="00313635"/>
    <w:rPr>
      <w:rFonts w:eastAsia="SimSun"/>
      <w:kern w:val="2"/>
      <w:sz w:val="21"/>
    </w:rPr>
  </w:style>
  <w:style w:type="character" w:customStyle="1" w:styleId="FooterChar">
    <w:name w:val="Footer Char"/>
    <w:basedOn w:val="DefaultParagraphFont"/>
    <w:link w:val="Footer"/>
    <w:uiPriority w:val="99"/>
    <w:rsid w:val="00313635"/>
    <w:rPr>
      <w:rFonts w:eastAsia="SimSu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WF</cp:lastModifiedBy>
  <cp:revision>4</cp:revision>
  <dcterms:created xsi:type="dcterms:W3CDTF">2019-08-15T17:01:00Z</dcterms:created>
  <dcterms:modified xsi:type="dcterms:W3CDTF">2020-02-14T10:53:00Z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